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83E5" w14:textId="77777777" w:rsidR="00093D58" w:rsidRDefault="00093D58">
      <w:pPr>
        <w:spacing w:line="360" w:lineRule="auto"/>
        <w:jc w:val="center"/>
        <w:rPr>
          <w:rFonts w:ascii="宋体" w:eastAsia="宋体" w:hAnsi="宋体" w:cs="Times New Roman"/>
          <w:b/>
          <w:sz w:val="28"/>
          <w:szCs w:val="28"/>
        </w:rPr>
      </w:pPr>
    </w:p>
    <w:p w14:paraId="4D59D37D" w14:textId="77777777" w:rsidR="00093D58" w:rsidRDefault="00093D58">
      <w:pPr>
        <w:spacing w:line="360" w:lineRule="auto"/>
        <w:jc w:val="center"/>
        <w:rPr>
          <w:rFonts w:ascii="宋体" w:eastAsia="宋体" w:hAnsi="宋体" w:cs="Times New Roman"/>
          <w:b/>
          <w:sz w:val="48"/>
          <w:szCs w:val="48"/>
        </w:rPr>
      </w:pPr>
    </w:p>
    <w:p w14:paraId="0A134073" w14:textId="77777777" w:rsidR="00093D58" w:rsidRDefault="00093D58">
      <w:pPr>
        <w:spacing w:line="360" w:lineRule="auto"/>
        <w:jc w:val="center"/>
        <w:rPr>
          <w:rFonts w:ascii="宋体" w:eastAsia="宋体" w:hAnsi="宋体" w:cs="Times New Roman"/>
          <w:b/>
          <w:sz w:val="48"/>
          <w:szCs w:val="48"/>
        </w:rPr>
      </w:pPr>
    </w:p>
    <w:p w14:paraId="1F9C2DAF" w14:textId="77777777" w:rsidR="00093D58" w:rsidRDefault="00000000">
      <w:pPr>
        <w:spacing w:line="360" w:lineRule="auto"/>
        <w:jc w:val="center"/>
        <w:rPr>
          <w:rFonts w:ascii="宋体" w:eastAsia="宋体" w:hAnsi="宋体" w:cs="Times New Roman"/>
          <w:b/>
          <w:sz w:val="48"/>
          <w:szCs w:val="48"/>
        </w:rPr>
      </w:pPr>
      <w:r>
        <w:rPr>
          <w:rFonts w:ascii="宋体" w:eastAsia="宋体" w:hAnsi="宋体" w:cs="Times New Roman" w:hint="eastAsia"/>
          <w:b/>
          <w:sz w:val="48"/>
          <w:szCs w:val="48"/>
        </w:rPr>
        <w:t>房地产行业绿名单评审与绿色采购方案</w:t>
      </w:r>
    </w:p>
    <w:p w14:paraId="45914500" w14:textId="77777777" w:rsidR="00093D58" w:rsidRDefault="00093D58">
      <w:pPr>
        <w:rPr>
          <w:rFonts w:ascii="宋体" w:eastAsia="宋体" w:hAnsi="宋体"/>
        </w:rPr>
      </w:pPr>
    </w:p>
    <w:p w14:paraId="7110F434" w14:textId="77777777" w:rsidR="00093D58" w:rsidRDefault="00093D58">
      <w:pPr>
        <w:rPr>
          <w:rFonts w:ascii="宋体" w:eastAsia="宋体" w:hAnsi="宋体"/>
        </w:rPr>
      </w:pPr>
    </w:p>
    <w:p w14:paraId="32755B9D" w14:textId="77777777" w:rsidR="00093D58" w:rsidRDefault="00000000">
      <w:pPr>
        <w:jc w:val="center"/>
        <w:rPr>
          <w:rFonts w:ascii="宋体" w:eastAsia="宋体" w:hAnsi="宋体" w:cs="Times New Roman"/>
          <w:b/>
          <w:sz w:val="32"/>
          <w:szCs w:val="32"/>
        </w:rPr>
      </w:pPr>
      <w:r>
        <w:rPr>
          <w:rFonts w:ascii="宋体" w:eastAsia="宋体" w:hAnsi="宋体" w:cs="Times New Roman" w:hint="eastAsia"/>
          <w:b/>
          <w:sz w:val="32"/>
          <w:szCs w:val="32"/>
        </w:rPr>
        <w:t>（预拌砂浆采购绿名单）</w:t>
      </w:r>
    </w:p>
    <w:p w14:paraId="5B485F17" w14:textId="77777777" w:rsidR="00093D58" w:rsidRDefault="00093D58">
      <w:pPr>
        <w:jc w:val="center"/>
        <w:rPr>
          <w:rFonts w:ascii="宋体" w:eastAsia="宋体" w:hAnsi="宋体" w:cs="Times New Roman"/>
          <w:b/>
          <w:sz w:val="32"/>
          <w:szCs w:val="32"/>
        </w:rPr>
      </w:pPr>
    </w:p>
    <w:p w14:paraId="0274D305" w14:textId="77777777" w:rsidR="00093D58" w:rsidRDefault="00093D58">
      <w:pPr>
        <w:jc w:val="center"/>
        <w:rPr>
          <w:rFonts w:ascii="宋体" w:eastAsia="宋体" w:hAnsi="宋体" w:cs="Times New Roman"/>
          <w:b/>
          <w:sz w:val="32"/>
          <w:szCs w:val="32"/>
        </w:rPr>
      </w:pPr>
    </w:p>
    <w:p w14:paraId="56D01C3D" w14:textId="77777777" w:rsidR="00093D58" w:rsidRDefault="00093D58">
      <w:pPr>
        <w:jc w:val="center"/>
        <w:rPr>
          <w:rFonts w:ascii="宋体" w:eastAsia="宋体" w:hAnsi="宋体" w:cs="Times New Roman"/>
          <w:b/>
          <w:sz w:val="32"/>
          <w:szCs w:val="32"/>
        </w:rPr>
      </w:pPr>
    </w:p>
    <w:p w14:paraId="08D83D90" w14:textId="77777777" w:rsidR="00093D58" w:rsidRDefault="00093D58">
      <w:pPr>
        <w:jc w:val="center"/>
        <w:rPr>
          <w:rFonts w:ascii="宋体" w:eastAsia="宋体" w:hAnsi="宋体" w:cs="Times New Roman"/>
          <w:b/>
          <w:sz w:val="32"/>
          <w:szCs w:val="32"/>
        </w:rPr>
      </w:pPr>
    </w:p>
    <w:p w14:paraId="6ABE68EB" w14:textId="77777777" w:rsidR="00093D58" w:rsidRDefault="00093D58">
      <w:pPr>
        <w:jc w:val="center"/>
        <w:rPr>
          <w:rFonts w:ascii="宋体" w:eastAsia="宋体" w:hAnsi="宋体" w:cs="Times New Roman"/>
          <w:b/>
          <w:sz w:val="32"/>
          <w:szCs w:val="32"/>
        </w:rPr>
      </w:pPr>
    </w:p>
    <w:p w14:paraId="25CBF4A3" w14:textId="77777777" w:rsidR="00093D58" w:rsidRDefault="00000000">
      <w:pPr>
        <w:spacing w:line="360" w:lineRule="auto"/>
        <w:jc w:val="center"/>
        <w:rPr>
          <w:rFonts w:ascii="宋体" w:eastAsia="宋体" w:hAnsi="宋体" w:cs="Times New Roman"/>
          <w:sz w:val="28"/>
          <w:szCs w:val="28"/>
        </w:rPr>
      </w:pPr>
      <w:r>
        <w:rPr>
          <w:rFonts w:ascii="宋体" w:eastAsia="宋体" w:hAnsi="宋体" w:cs="Times New Roman"/>
          <w:sz w:val="28"/>
          <w:szCs w:val="28"/>
        </w:rPr>
        <w:t>编制</w:t>
      </w:r>
      <w:r>
        <w:rPr>
          <w:rFonts w:ascii="宋体" w:eastAsia="宋体" w:hAnsi="宋体" w:cs="Times New Roman" w:hint="eastAsia"/>
          <w:sz w:val="28"/>
          <w:szCs w:val="28"/>
        </w:rPr>
        <w:t xml:space="preserve">   房地产行业绿色供应</w:t>
      </w:r>
      <w:proofErr w:type="gramStart"/>
      <w:r>
        <w:rPr>
          <w:rFonts w:ascii="宋体" w:eastAsia="宋体" w:hAnsi="宋体" w:cs="Times New Roman" w:hint="eastAsia"/>
          <w:sz w:val="28"/>
          <w:szCs w:val="28"/>
        </w:rPr>
        <w:t>链工作</w:t>
      </w:r>
      <w:proofErr w:type="gramEnd"/>
      <w:r>
        <w:rPr>
          <w:rFonts w:ascii="宋体" w:eastAsia="宋体" w:hAnsi="宋体" w:cs="Times New Roman" w:hint="eastAsia"/>
          <w:sz w:val="28"/>
          <w:szCs w:val="28"/>
        </w:rPr>
        <w:t>小组</w:t>
      </w:r>
    </w:p>
    <w:p w14:paraId="1C74CEF5" w14:textId="77777777" w:rsidR="00093D58" w:rsidRDefault="00000000">
      <w:pPr>
        <w:spacing w:line="360" w:lineRule="auto"/>
        <w:jc w:val="center"/>
        <w:rPr>
          <w:rFonts w:ascii="宋体" w:eastAsia="宋体" w:hAnsi="宋体" w:cs="Times New Roman"/>
          <w:sz w:val="28"/>
          <w:szCs w:val="28"/>
        </w:rPr>
      </w:pPr>
      <w:r>
        <w:rPr>
          <w:rFonts w:ascii="宋体" w:eastAsia="宋体" w:hAnsi="宋体" w:cs="Times New Roman"/>
          <w:sz w:val="28"/>
          <w:szCs w:val="28"/>
        </w:rPr>
        <w:t>审批</w:t>
      </w:r>
      <w:r>
        <w:rPr>
          <w:rFonts w:ascii="宋体" w:eastAsia="宋体" w:hAnsi="宋体" w:cs="Times New Roman" w:hint="eastAsia"/>
          <w:sz w:val="28"/>
          <w:szCs w:val="28"/>
        </w:rPr>
        <w:t xml:space="preserve">  房地产行业绿色供应</w:t>
      </w:r>
      <w:proofErr w:type="gramStart"/>
      <w:r>
        <w:rPr>
          <w:rFonts w:ascii="宋体" w:eastAsia="宋体" w:hAnsi="宋体" w:cs="Times New Roman" w:hint="eastAsia"/>
          <w:sz w:val="28"/>
          <w:szCs w:val="28"/>
        </w:rPr>
        <w:t>链推进</w:t>
      </w:r>
      <w:proofErr w:type="gramEnd"/>
      <w:r>
        <w:rPr>
          <w:rFonts w:ascii="宋体" w:eastAsia="宋体" w:hAnsi="宋体" w:cs="Times New Roman" w:hint="eastAsia"/>
          <w:sz w:val="28"/>
          <w:szCs w:val="28"/>
        </w:rPr>
        <w:t>委员会</w:t>
      </w:r>
    </w:p>
    <w:p w14:paraId="48345A41" w14:textId="44C21E54" w:rsidR="00093D58" w:rsidRDefault="00000000">
      <w:pPr>
        <w:spacing w:line="360" w:lineRule="auto"/>
        <w:jc w:val="center"/>
        <w:rPr>
          <w:rFonts w:ascii="宋体" w:eastAsia="宋体" w:hAnsi="宋体" w:cs="Times New Roman"/>
          <w:sz w:val="24"/>
          <w:szCs w:val="24"/>
        </w:rPr>
      </w:pPr>
      <w:r>
        <w:rPr>
          <w:rFonts w:ascii="宋体" w:eastAsia="宋体" w:hAnsi="宋体" w:cs="Times New Roman" w:hint="eastAsia"/>
          <w:sz w:val="28"/>
          <w:szCs w:val="28"/>
        </w:rPr>
        <w:t xml:space="preserve">日期  </w:t>
      </w:r>
      <w:r>
        <w:rPr>
          <w:rFonts w:ascii="宋体" w:eastAsia="宋体" w:hAnsi="宋体" w:cs="Times New Roman"/>
          <w:sz w:val="28"/>
          <w:szCs w:val="28"/>
        </w:rPr>
        <w:t>202</w:t>
      </w:r>
      <w:r w:rsidR="00FF0F82">
        <w:rPr>
          <w:rFonts w:ascii="宋体" w:eastAsia="宋体" w:hAnsi="宋体" w:cs="Times New Roman"/>
          <w:sz w:val="28"/>
          <w:szCs w:val="28"/>
        </w:rPr>
        <w:t>3</w:t>
      </w:r>
      <w:r>
        <w:rPr>
          <w:rFonts w:ascii="宋体" w:eastAsia="宋体" w:hAnsi="宋体" w:cs="Times New Roman"/>
          <w:sz w:val="28"/>
          <w:szCs w:val="28"/>
        </w:rPr>
        <w:t>年</w:t>
      </w:r>
      <w:r w:rsidR="00FF0F82">
        <w:rPr>
          <w:rFonts w:ascii="宋体" w:eastAsia="宋体" w:hAnsi="宋体" w:cs="Times New Roman"/>
          <w:sz w:val="28"/>
          <w:szCs w:val="28"/>
        </w:rPr>
        <w:t>2</w:t>
      </w:r>
      <w:r>
        <w:rPr>
          <w:rFonts w:ascii="宋体" w:eastAsia="宋体" w:hAnsi="宋体" w:cs="Times New Roman"/>
          <w:sz w:val="28"/>
          <w:szCs w:val="28"/>
        </w:rPr>
        <w:t>月</w:t>
      </w:r>
    </w:p>
    <w:p w14:paraId="1B7753DF" w14:textId="77777777" w:rsidR="00093D58" w:rsidRDefault="00093D58">
      <w:pPr>
        <w:jc w:val="center"/>
        <w:rPr>
          <w:rFonts w:ascii="宋体" w:eastAsia="宋体" w:hAnsi="宋体"/>
        </w:rPr>
      </w:pPr>
    </w:p>
    <w:p w14:paraId="4BD946D6" w14:textId="77777777" w:rsidR="00093D58" w:rsidRDefault="00093D58">
      <w:pPr>
        <w:jc w:val="center"/>
        <w:rPr>
          <w:rFonts w:ascii="宋体" w:eastAsia="宋体" w:hAnsi="宋体"/>
        </w:rPr>
      </w:pPr>
    </w:p>
    <w:p w14:paraId="697F5BC0" w14:textId="77777777" w:rsidR="00093D58" w:rsidRDefault="00093D58">
      <w:pPr>
        <w:jc w:val="center"/>
        <w:rPr>
          <w:rFonts w:ascii="宋体" w:eastAsia="宋体" w:hAnsi="宋体"/>
        </w:rPr>
      </w:pPr>
    </w:p>
    <w:p w14:paraId="55EFD70D" w14:textId="77777777" w:rsidR="00093D58" w:rsidRDefault="00093D58">
      <w:pPr>
        <w:jc w:val="center"/>
        <w:rPr>
          <w:rFonts w:ascii="宋体" w:eastAsia="宋体" w:hAnsi="宋体"/>
        </w:rPr>
      </w:pPr>
    </w:p>
    <w:p w14:paraId="6D19E2B0" w14:textId="77777777" w:rsidR="00093D58" w:rsidRDefault="00093D58">
      <w:pPr>
        <w:jc w:val="center"/>
        <w:rPr>
          <w:rFonts w:ascii="宋体" w:eastAsia="宋体" w:hAnsi="宋体"/>
        </w:rPr>
      </w:pPr>
    </w:p>
    <w:p w14:paraId="151A7965" w14:textId="77777777" w:rsidR="00093D58" w:rsidRDefault="00093D58">
      <w:pPr>
        <w:jc w:val="center"/>
        <w:rPr>
          <w:rFonts w:ascii="宋体" w:eastAsia="宋体" w:hAnsi="宋体"/>
        </w:rPr>
      </w:pPr>
    </w:p>
    <w:p w14:paraId="33AFCA1F" w14:textId="77777777" w:rsidR="00093D58" w:rsidRDefault="00093D58">
      <w:pPr>
        <w:jc w:val="center"/>
        <w:rPr>
          <w:rFonts w:ascii="宋体" w:eastAsia="宋体" w:hAnsi="宋体"/>
        </w:rPr>
      </w:pPr>
    </w:p>
    <w:p w14:paraId="79E9C41A" w14:textId="77777777" w:rsidR="00093D58" w:rsidRDefault="00093D58">
      <w:pPr>
        <w:jc w:val="center"/>
        <w:rPr>
          <w:rFonts w:ascii="宋体" w:eastAsia="宋体" w:hAnsi="宋体"/>
        </w:rPr>
      </w:pPr>
    </w:p>
    <w:p w14:paraId="1815062B" w14:textId="77777777" w:rsidR="00093D58" w:rsidRDefault="00093D58">
      <w:pPr>
        <w:jc w:val="center"/>
        <w:rPr>
          <w:rFonts w:ascii="宋体" w:eastAsia="宋体" w:hAnsi="宋体"/>
        </w:rPr>
      </w:pPr>
    </w:p>
    <w:p w14:paraId="799A68AC" w14:textId="77777777" w:rsidR="00093D58" w:rsidRDefault="00093D58">
      <w:pPr>
        <w:jc w:val="center"/>
        <w:rPr>
          <w:rFonts w:ascii="宋体" w:eastAsia="宋体" w:hAnsi="宋体"/>
        </w:rPr>
      </w:pPr>
    </w:p>
    <w:p w14:paraId="33AE9282" w14:textId="77777777" w:rsidR="00093D58" w:rsidRDefault="00093D58">
      <w:pPr>
        <w:jc w:val="center"/>
        <w:rPr>
          <w:rFonts w:ascii="宋体" w:eastAsia="宋体" w:hAnsi="宋体"/>
        </w:rPr>
      </w:pPr>
    </w:p>
    <w:p w14:paraId="4B37612A" w14:textId="77777777" w:rsidR="00093D58" w:rsidRDefault="00093D58">
      <w:pPr>
        <w:jc w:val="center"/>
        <w:rPr>
          <w:rFonts w:ascii="宋体" w:eastAsia="宋体" w:hAnsi="宋体"/>
        </w:rPr>
      </w:pPr>
    </w:p>
    <w:p w14:paraId="26975D3A" w14:textId="77777777" w:rsidR="00093D58" w:rsidRDefault="00093D58">
      <w:pPr>
        <w:jc w:val="center"/>
        <w:rPr>
          <w:rFonts w:ascii="宋体" w:eastAsia="宋体" w:hAnsi="宋体"/>
        </w:rPr>
      </w:pPr>
    </w:p>
    <w:p w14:paraId="17E0532A" w14:textId="77777777" w:rsidR="00093D58" w:rsidRDefault="00093D58">
      <w:pPr>
        <w:rPr>
          <w:rFonts w:ascii="宋体" w:eastAsia="宋体" w:hAnsi="宋体"/>
        </w:rPr>
      </w:pPr>
    </w:p>
    <w:p w14:paraId="13E3249D" w14:textId="77777777" w:rsidR="00093D58" w:rsidRDefault="00000000">
      <w:pPr>
        <w:pStyle w:val="1"/>
        <w:numPr>
          <w:ilvl w:val="0"/>
          <w:numId w:val="1"/>
        </w:numPr>
        <w:spacing w:after="0"/>
        <w:rPr>
          <w:rFonts w:ascii="宋体" w:eastAsia="宋体" w:hAnsi="宋体"/>
          <w:b/>
          <w:bCs w:val="0"/>
          <w:sz w:val="28"/>
          <w:szCs w:val="28"/>
        </w:rPr>
      </w:pPr>
      <w:r>
        <w:rPr>
          <w:rFonts w:ascii="宋体" w:eastAsia="宋体" w:hAnsi="宋体" w:hint="eastAsia"/>
          <w:b/>
          <w:bCs w:val="0"/>
          <w:sz w:val="28"/>
          <w:szCs w:val="28"/>
        </w:rPr>
        <w:lastRenderedPageBreak/>
        <w:t>背景和意义</w:t>
      </w:r>
    </w:p>
    <w:p w14:paraId="0C0050E9" w14:textId="77777777" w:rsidR="00093D58" w:rsidRDefault="00000000">
      <w:pPr>
        <w:adjustRightInd w:val="0"/>
        <w:snapToGrid w:val="0"/>
        <w:spacing w:line="360" w:lineRule="auto"/>
        <w:ind w:firstLineChars="200" w:firstLine="480"/>
        <w:rPr>
          <w:rFonts w:ascii="宋体" w:eastAsia="宋体" w:hAnsi="宋体"/>
          <w:sz w:val="24"/>
          <w:szCs w:val="28"/>
        </w:rPr>
      </w:pPr>
      <w:r>
        <w:rPr>
          <w:rFonts w:ascii="宋体" w:eastAsia="宋体" w:hAnsi="宋体"/>
          <w:sz w:val="24"/>
          <w:szCs w:val="28"/>
        </w:rPr>
        <w:t>在</w:t>
      </w:r>
      <w:proofErr w:type="gramStart"/>
      <w:r>
        <w:rPr>
          <w:rFonts w:ascii="宋体" w:eastAsia="宋体" w:hAnsi="宋体" w:hint="eastAsia"/>
          <w:sz w:val="24"/>
          <w:szCs w:val="28"/>
        </w:rPr>
        <w:t>我国碳达峰</w:t>
      </w:r>
      <w:proofErr w:type="gramEnd"/>
      <w:r>
        <w:rPr>
          <w:rFonts w:ascii="宋体" w:eastAsia="宋体" w:hAnsi="宋体" w:hint="eastAsia"/>
          <w:sz w:val="24"/>
          <w:szCs w:val="28"/>
        </w:rPr>
        <w:t>、碳中和</w:t>
      </w:r>
      <w:r>
        <w:rPr>
          <w:rFonts w:ascii="宋体" w:eastAsia="宋体" w:hAnsi="宋体"/>
          <w:sz w:val="24"/>
          <w:szCs w:val="28"/>
        </w:rPr>
        <w:t>的大背景下，</w:t>
      </w:r>
      <w:r>
        <w:rPr>
          <w:rFonts w:ascii="宋体" w:eastAsia="宋体" w:hAnsi="宋体" w:hint="eastAsia"/>
          <w:sz w:val="24"/>
          <w:szCs w:val="28"/>
        </w:rPr>
        <w:t>建筑</w:t>
      </w:r>
      <w:r>
        <w:rPr>
          <w:rFonts w:ascii="宋体" w:eastAsia="宋体" w:hAnsi="宋体"/>
          <w:sz w:val="24"/>
          <w:szCs w:val="28"/>
        </w:rPr>
        <w:t>业</w:t>
      </w:r>
      <w:r>
        <w:rPr>
          <w:rFonts w:ascii="宋体" w:eastAsia="宋体" w:hAnsi="宋体" w:hint="eastAsia"/>
          <w:sz w:val="24"/>
          <w:szCs w:val="28"/>
        </w:rPr>
        <w:t>正在向更加低碳绿色的方向发展，而建材行业则起到引领性和支撑性的作用。在这一过程中，更高质量绿色建材的采购与应用，能够从源头上减少材料的消耗，减少碳排放。因此在我国发展绿色建筑的新时代中，绿色建材的发展势在必行。</w:t>
      </w:r>
    </w:p>
    <w:p w14:paraId="276066C5" w14:textId="77777777" w:rsidR="00C83916" w:rsidRPr="00DC1003" w:rsidRDefault="00C83916" w:rsidP="00C83916">
      <w:pPr>
        <w:shd w:val="clear" w:color="auto" w:fill="FFFFFF"/>
        <w:adjustRightInd w:val="0"/>
        <w:snapToGrid w:val="0"/>
        <w:spacing w:line="360" w:lineRule="auto"/>
        <w:ind w:firstLineChars="200" w:firstLine="480"/>
        <w:rPr>
          <w:rFonts w:ascii="宋体" w:eastAsia="宋体" w:hAnsi="宋体"/>
          <w:sz w:val="24"/>
          <w:szCs w:val="28"/>
        </w:rPr>
      </w:pPr>
      <w:r w:rsidRPr="00DC1003">
        <w:rPr>
          <w:rFonts w:ascii="宋体" w:eastAsia="宋体" w:hAnsi="宋体" w:hint="eastAsia"/>
          <w:sz w:val="24"/>
          <w:szCs w:val="28"/>
        </w:rPr>
        <w:t>砂浆是建筑砌筑时使用的粘结物质，是建筑建设过程中必不可少的重要建材之一。最开始在建筑施工过程中普遍采用现场搅拌砂浆的方法，其方法存在许多弊端，例如在施工过程中配比设计的随意性较大、搅拌机的混合均匀性难以保证等，容易造成砂浆性能低下，对建筑工程质量造成波动，为工程带来极大的安全隐患</w:t>
      </w:r>
      <w:r w:rsidRPr="00DC1003">
        <w:rPr>
          <w:rFonts w:ascii="宋体" w:eastAsia="宋体" w:hAnsi="宋体"/>
          <w:sz w:val="24"/>
          <w:szCs w:val="28"/>
        </w:rPr>
        <w:t>。</w:t>
      </w:r>
      <w:r w:rsidRPr="00DC1003">
        <w:rPr>
          <w:rFonts w:ascii="宋体" w:eastAsia="宋体" w:hAnsi="宋体" w:hint="eastAsia"/>
          <w:sz w:val="24"/>
          <w:szCs w:val="28"/>
        </w:rPr>
        <w:t>2</w:t>
      </w:r>
      <w:r w:rsidRPr="00DC1003">
        <w:rPr>
          <w:rFonts w:ascii="宋体" w:eastAsia="宋体" w:hAnsi="宋体"/>
          <w:sz w:val="24"/>
          <w:szCs w:val="28"/>
        </w:rPr>
        <w:t>0世纪</w:t>
      </w:r>
      <w:r w:rsidRPr="00DC1003">
        <w:rPr>
          <w:rFonts w:ascii="宋体" w:eastAsia="宋体" w:hAnsi="宋体" w:hint="eastAsia"/>
          <w:sz w:val="24"/>
          <w:szCs w:val="28"/>
        </w:rPr>
        <w:t>9</w:t>
      </w:r>
      <w:r w:rsidRPr="00DC1003">
        <w:rPr>
          <w:rFonts w:ascii="宋体" w:eastAsia="宋体" w:hAnsi="宋体"/>
          <w:sz w:val="24"/>
          <w:szCs w:val="28"/>
        </w:rPr>
        <w:t>0年代末，预拌砂浆逐渐进入中国市场，</w:t>
      </w:r>
      <w:r w:rsidRPr="00DC1003">
        <w:rPr>
          <w:rFonts w:ascii="宋体" w:eastAsia="宋体" w:hAnsi="宋体" w:hint="eastAsia"/>
          <w:sz w:val="24"/>
          <w:szCs w:val="28"/>
        </w:rPr>
        <w:t>这种方法</w:t>
      </w:r>
      <w:r w:rsidRPr="00DC1003">
        <w:rPr>
          <w:rFonts w:ascii="宋体" w:eastAsia="宋体" w:hAnsi="宋体"/>
          <w:sz w:val="24"/>
          <w:szCs w:val="28"/>
        </w:rPr>
        <w:t>可以大大避免传统现场搅拌砂浆的弊端。</w:t>
      </w:r>
    </w:p>
    <w:p w14:paraId="385351AF" w14:textId="77777777" w:rsidR="00C83916" w:rsidRPr="00DC1003" w:rsidRDefault="00C83916" w:rsidP="00C83916">
      <w:pPr>
        <w:adjustRightInd w:val="0"/>
        <w:snapToGrid w:val="0"/>
        <w:spacing w:line="360" w:lineRule="auto"/>
        <w:ind w:firstLineChars="200" w:firstLine="480"/>
        <w:rPr>
          <w:rFonts w:ascii="宋体" w:eastAsia="宋体" w:hAnsi="宋体"/>
          <w:sz w:val="24"/>
          <w:szCs w:val="28"/>
        </w:rPr>
      </w:pPr>
      <w:r w:rsidRPr="00DC1003">
        <w:rPr>
          <w:rFonts w:ascii="宋体" w:eastAsia="宋体" w:hAnsi="宋体"/>
          <w:sz w:val="24"/>
          <w:szCs w:val="28"/>
        </w:rPr>
        <w:t>预拌砂浆是由专业</w:t>
      </w:r>
      <w:r w:rsidRPr="00DC1003">
        <w:rPr>
          <w:rFonts w:ascii="宋体" w:eastAsia="宋体" w:hAnsi="宋体" w:hint="eastAsia"/>
          <w:sz w:val="24"/>
          <w:szCs w:val="28"/>
        </w:rPr>
        <w:t>生产</w:t>
      </w:r>
      <w:r w:rsidRPr="00DC1003">
        <w:rPr>
          <w:rFonts w:ascii="宋体" w:eastAsia="宋体" w:hAnsi="宋体"/>
          <w:sz w:val="24"/>
          <w:szCs w:val="28"/>
        </w:rPr>
        <w:t>厂家完成生产的用于建筑工程的砂浆拌合物</w:t>
      </w:r>
      <w:r w:rsidRPr="00DC1003">
        <w:rPr>
          <w:rFonts w:ascii="宋体" w:eastAsia="宋体" w:hAnsi="宋体" w:hint="eastAsia"/>
          <w:sz w:val="24"/>
          <w:szCs w:val="28"/>
        </w:rPr>
        <w:t>。其施工质量较高、性能稳定、生产便捷、应用广泛、对</w:t>
      </w:r>
      <w:r w:rsidRPr="00DC1003">
        <w:rPr>
          <w:rFonts w:ascii="宋体" w:eastAsia="宋体" w:hAnsi="宋体"/>
          <w:sz w:val="24"/>
          <w:szCs w:val="28"/>
        </w:rPr>
        <w:t>现场环境的污染极低，</w:t>
      </w:r>
      <w:r w:rsidRPr="00DC1003">
        <w:rPr>
          <w:rFonts w:ascii="宋体" w:eastAsia="宋体" w:hAnsi="宋体" w:hint="eastAsia"/>
          <w:sz w:val="24"/>
          <w:szCs w:val="28"/>
        </w:rPr>
        <w:t>对固体废物可以加以再利用，</w:t>
      </w:r>
      <w:r w:rsidRPr="00DC1003">
        <w:rPr>
          <w:rFonts w:ascii="宋体" w:eastAsia="宋体" w:hAnsi="宋体"/>
          <w:sz w:val="24"/>
          <w:szCs w:val="28"/>
        </w:rPr>
        <w:t>环保可靠，具有明显的社会效益价值</w:t>
      </w:r>
      <w:r w:rsidRPr="00DC1003">
        <w:rPr>
          <w:rFonts w:ascii="宋体" w:eastAsia="宋体" w:hAnsi="宋体" w:hint="eastAsia"/>
          <w:sz w:val="24"/>
          <w:szCs w:val="28"/>
        </w:rPr>
        <w:t>。</w:t>
      </w:r>
      <w:r w:rsidRPr="00DC1003">
        <w:rPr>
          <w:rFonts w:ascii="宋体" w:eastAsia="宋体" w:hAnsi="宋体"/>
          <w:sz w:val="24"/>
          <w:szCs w:val="28"/>
        </w:rPr>
        <w:t>预拌砂浆的使用大大提高了工程的质量和生产率，</w:t>
      </w:r>
      <w:r w:rsidRPr="00DC1003">
        <w:rPr>
          <w:rFonts w:ascii="宋体" w:eastAsia="宋体" w:hAnsi="宋体" w:hint="eastAsia"/>
          <w:sz w:val="24"/>
          <w:szCs w:val="28"/>
        </w:rPr>
        <w:t>既</w:t>
      </w:r>
      <w:r w:rsidRPr="00DC1003">
        <w:rPr>
          <w:rFonts w:ascii="宋体" w:eastAsia="宋体" w:hAnsi="宋体"/>
          <w:sz w:val="24"/>
          <w:szCs w:val="28"/>
        </w:rPr>
        <w:t>方便了施工操作，又实现了能源节约、资源再利用。</w:t>
      </w:r>
      <w:r w:rsidRPr="00DC1003">
        <w:rPr>
          <w:rFonts w:ascii="宋体" w:eastAsia="宋体" w:hAnsi="宋体" w:hint="eastAsia"/>
          <w:sz w:val="24"/>
          <w:szCs w:val="28"/>
        </w:rPr>
        <w:t>但预拌砂浆在发展的同时，不免出现一些行业问题。一些生产企业为降低成本，采用强度不同、孔隙率不一、比表面积不适用的机制砂，导致砂浆的抗压强度差、粘结强度低，出现凝结速度过快和开裂等现象。除此之外，有生成企业为减少水泥用量，在砂浆生产过程中加入过量粉煤灰等物质，导致放射性比活度增大，对人体和环境造成不利影响。</w:t>
      </w:r>
    </w:p>
    <w:p w14:paraId="6F71704D" w14:textId="77777777" w:rsidR="00C83916" w:rsidRPr="00DC1003" w:rsidRDefault="00C83916" w:rsidP="00C83916">
      <w:pPr>
        <w:adjustRightInd w:val="0"/>
        <w:snapToGrid w:val="0"/>
        <w:spacing w:line="360" w:lineRule="auto"/>
        <w:ind w:firstLineChars="200" w:firstLine="480"/>
        <w:rPr>
          <w:rFonts w:ascii="宋体" w:eastAsia="宋体" w:hAnsi="宋体"/>
          <w:sz w:val="24"/>
          <w:szCs w:val="28"/>
        </w:rPr>
      </w:pPr>
      <w:r w:rsidRPr="00DC1003">
        <w:rPr>
          <w:rFonts w:ascii="宋体" w:eastAsia="宋体" w:hAnsi="宋体" w:hint="eastAsia"/>
          <w:sz w:val="24"/>
          <w:szCs w:val="28"/>
        </w:rPr>
        <w:t>未来五年，我国砂浆的需求量将随着建筑施工面积的稳步上升而继续提高</w:t>
      </w:r>
      <w:r w:rsidRPr="00DC1003">
        <w:rPr>
          <w:rFonts w:ascii="宋体" w:eastAsia="宋体" w:hAnsi="宋体"/>
          <w:sz w:val="24"/>
          <w:szCs w:val="28"/>
        </w:rPr>
        <w:t>。</w:t>
      </w:r>
      <w:r w:rsidRPr="00DC1003">
        <w:rPr>
          <w:rFonts w:ascii="宋体" w:eastAsia="宋体" w:hAnsi="宋体" w:hint="eastAsia"/>
          <w:sz w:val="24"/>
          <w:szCs w:val="28"/>
        </w:rPr>
        <w:t>因此，规范预拌砂浆行业高质量发展，保证预拌砂浆的产品质量、提升企业的管理水平，对我国绿色建材发展意义深刻。</w:t>
      </w:r>
    </w:p>
    <w:p w14:paraId="3A261F75" w14:textId="77777777" w:rsidR="00093D58" w:rsidRDefault="00000000">
      <w:pPr>
        <w:pStyle w:val="1"/>
        <w:spacing w:after="0"/>
        <w:rPr>
          <w:rFonts w:ascii="宋体" w:eastAsia="宋体" w:hAnsi="宋体"/>
          <w:b/>
          <w:bCs w:val="0"/>
          <w:sz w:val="28"/>
          <w:szCs w:val="28"/>
        </w:rPr>
      </w:pPr>
      <w:r>
        <w:rPr>
          <w:rFonts w:ascii="宋体" w:eastAsia="宋体" w:hAnsi="宋体" w:hint="eastAsia"/>
          <w:b/>
          <w:bCs w:val="0"/>
          <w:sz w:val="28"/>
          <w:szCs w:val="28"/>
        </w:rPr>
        <w:t>2  适用范围</w:t>
      </w:r>
    </w:p>
    <w:p w14:paraId="6391AD95" w14:textId="7121532E" w:rsidR="00093D58"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本方案适用的主要产品范围为建筑用预拌砂浆</w:t>
      </w:r>
      <w:r w:rsidR="006857B8">
        <w:rPr>
          <w:rFonts w:ascii="宋体" w:eastAsia="宋体" w:hAnsi="宋体" w:hint="eastAsia"/>
          <w:sz w:val="24"/>
          <w:szCs w:val="24"/>
        </w:rPr>
        <w:t>及其</w:t>
      </w:r>
      <w:r>
        <w:rPr>
          <w:rFonts w:ascii="宋体" w:eastAsia="宋体" w:hAnsi="宋体" w:hint="eastAsia"/>
          <w:sz w:val="24"/>
          <w:szCs w:val="24"/>
        </w:rPr>
        <w:t>制品。</w:t>
      </w:r>
    </w:p>
    <w:p w14:paraId="66BD246A" w14:textId="77777777" w:rsidR="00093D58" w:rsidRDefault="00000000">
      <w:pPr>
        <w:pStyle w:val="1"/>
        <w:spacing w:after="0"/>
        <w:rPr>
          <w:rFonts w:ascii="宋体" w:eastAsia="宋体" w:hAnsi="宋体"/>
          <w:b/>
          <w:bCs w:val="0"/>
          <w:sz w:val="28"/>
          <w:szCs w:val="28"/>
        </w:rPr>
      </w:pPr>
      <w:r>
        <w:rPr>
          <w:rFonts w:ascii="宋体" w:eastAsia="宋体" w:hAnsi="宋体" w:hint="eastAsia"/>
          <w:b/>
          <w:bCs w:val="0"/>
          <w:sz w:val="28"/>
          <w:szCs w:val="28"/>
        </w:rPr>
        <w:t>3  职责描述</w:t>
      </w:r>
    </w:p>
    <w:p w14:paraId="012AD6F2" w14:textId="77777777" w:rsidR="00093D58"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绿色供应</w:t>
      </w:r>
      <w:proofErr w:type="gramStart"/>
      <w:r>
        <w:rPr>
          <w:rFonts w:ascii="宋体" w:eastAsia="宋体" w:hAnsi="宋体" w:hint="eastAsia"/>
          <w:sz w:val="24"/>
          <w:szCs w:val="24"/>
        </w:rPr>
        <w:t>链行动</w:t>
      </w:r>
      <w:proofErr w:type="gramEnd"/>
      <w:r>
        <w:rPr>
          <w:rFonts w:ascii="宋体" w:eastAsia="宋体" w:hAnsi="宋体" w:hint="eastAsia"/>
          <w:sz w:val="24"/>
          <w:szCs w:val="24"/>
        </w:rPr>
        <w:t>推进委员会：协调各组织间的沟通互动，把控绿色供应</w:t>
      </w:r>
      <w:proofErr w:type="gramStart"/>
      <w:r>
        <w:rPr>
          <w:rFonts w:ascii="宋体" w:eastAsia="宋体" w:hAnsi="宋体" w:hint="eastAsia"/>
          <w:sz w:val="24"/>
          <w:szCs w:val="24"/>
        </w:rPr>
        <w:t>链推进</w:t>
      </w:r>
      <w:proofErr w:type="gramEnd"/>
      <w:r>
        <w:rPr>
          <w:rFonts w:ascii="宋体" w:eastAsia="宋体" w:hAnsi="宋体" w:hint="eastAsia"/>
          <w:sz w:val="24"/>
          <w:szCs w:val="24"/>
        </w:rPr>
        <w:t>方向，审批绿色采购方案。</w:t>
      </w:r>
    </w:p>
    <w:p w14:paraId="6384AC9F" w14:textId="77777777" w:rsidR="00093D58"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绿色供应</w:t>
      </w:r>
      <w:proofErr w:type="gramStart"/>
      <w:r>
        <w:rPr>
          <w:rFonts w:ascii="宋体" w:eastAsia="宋体" w:hAnsi="宋体" w:hint="eastAsia"/>
          <w:sz w:val="24"/>
          <w:szCs w:val="24"/>
        </w:rPr>
        <w:t>链行动</w:t>
      </w:r>
      <w:proofErr w:type="gramEnd"/>
      <w:r>
        <w:rPr>
          <w:rFonts w:ascii="宋体" w:eastAsia="宋体" w:hAnsi="宋体" w:hint="eastAsia"/>
          <w:sz w:val="24"/>
          <w:szCs w:val="24"/>
        </w:rPr>
        <w:t>工作小组（以下简称“绿链工作小组”）：制订预拌砂浆绿名单绿色采购方案，提交绿色供应</w:t>
      </w:r>
      <w:proofErr w:type="gramStart"/>
      <w:r>
        <w:rPr>
          <w:rFonts w:ascii="宋体" w:eastAsia="宋体" w:hAnsi="宋体" w:hint="eastAsia"/>
          <w:sz w:val="24"/>
          <w:szCs w:val="24"/>
        </w:rPr>
        <w:t>链推进</w:t>
      </w:r>
      <w:proofErr w:type="gramEnd"/>
      <w:r>
        <w:rPr>
          <w:rFonts w:ascii="宋体" w:eastAsia="宋体" w:hAnsi="宋体" w:hint="eastAsia"/>
          <w:sz w:val="24"/>
          <w:szCs w:val="24"/>
        </w:rPr>
        <w:t>委员会审核。</w:t>
      </w:r>
    </w:p>
    <w:p w14:paraId="73DF3E21" w14:textId="77777777" w:rsidR="00093D58"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房地产开发商：加入“中国房地产业绿色供应链行动”的房地产开发商，如自愿选择该方案，将共同推动上游供应商参与方案实施，并将供应</w:t>
      </w:r>
      <w:proofErr w:type="gramStart"/>
      <w:r>
        <w:rPr>
          <w:rFonts w:ascii="宋体" w:eastAsia="宋体" w:hAnsi="宋体" w:hint="eastAsia"/>
          <w:sz w:val="24"/>
          <w:szCs w:val="24"/>
        </w:rPr>
        <w:t>商环境</w:t>
      </w:r>
      <w:proofErr w:type="gramEnd"/>
      <w:r>
        <w:rPr>
          <w:rFonts w:ascii="宋体" w:eastAsia="宋体" w:hAnsi="宋体" w:hint="eastAsia"/>
          <w:sz w:val="24"/>
          <w:szCs w:val="24"/>
        </w:rPr>
        <w:t>及健康影响评估</w:t>
      </w:r>
      <w:proofErr w:type="gramStart"/>
      <w:r>
        <w:rPr>
          <w:rFonts w:ascii="宋体" w:eastAsia="宋体" w:hAnsi="宋体" w:hint="eastAsia"/>
          <w:sz w:val="24"/>
          <w:szCs w:val="24"/>
        </w:rPr>
        <w:t>纳入招采评估</w:t>
      </w:r>
      <w:proofErr w:type="gramEnd"/>
      <w:r>
        <w:rPr>
          <w:rFonts w:ascii="宋体" w:eastAsia="宋体" w:hAnsi="宋体" w:hint="eastAsia"/>
          <w:sz w:val="24"/>
          <w:szCs w:val="24"/>
        </w:rPr>
        <w:t>体系。</w:t>
      </w:r>
    </w:p>
    <w:p w14:paraId="565F72A5" w14:textId="77777777" w:rsidR="00093D58"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预拌砂浆生产及供应商：自觉遵守绿色采购的管理要求，提供符合本方案要求的材料和产品，保障绿色采购工作顺利进行。</w:t>
      </w:r>
    </w:p>
    <w:p w14:paraId="26BE0B1F" w14:textId="77777777" w:rsidR="00093D58" w:rsidRDefault="00000000">
      <w:pPr>
        <w:pStyle w:val="1"/>
        <w:spacing w:after="0"/>
        <w:rPr>
          <w:rFonts w:ascii="宋体" w:eastAsia="宋体" w:hAnsi="宋体"/>
          <w:b/>
          <w:bCs w:val="0"/>
          <w:sz w:val="28"/>
          <w:szCs w:val="28"/>
        </w:rPr>
      </w:pPr>
      <w:r>
        <w:rPr>
          <w:rFonts w:ascii="宋体" w:eastAsia="宋体" w:hAnsi="宋体" w:hint="eastAsia"/>
          <w:b/>
          <w:bCs w:val="0"/>
          <w:sz w:val="28"/>
          <w:szCs w:val="28"/>
        </w:rPr>
        <w:t>4  评判标准</w:t>
      </w:r>
    </w:p>
    <w:p w14:paraId="63BD5C4E" w14:textId="77777777" w:rsidR="00093D58" w:rsidRDefault="00000000">
      <w:pPr>
        <w:adjustRightInd w:val="0"/>
        <w:snapToGrid w:val="0"/>
        <w:spacing w:line="480" w:lineRule="exact"/>
        <w:ind w:firstLineChars="200" w:firstLine="480"/>
        <w:rPr>
          <w:rFonts w:ascii="宋体" w:eastAsia="宋体" w:hAnsi="宋体"/>
          <w:sz w:val="24"/>
          <w:szCs w:val="24"/>
        </w:rPr>
      </w:pPr>
      <w:r>
        <w:rPr>
          <w:rFonts w:ascii="宋体" w:eastAsia="宋体" w:hAnsi="宋体" w:hint="eastAsia"/>
          <w:sz w:val="24"/>
          <w:szCs w:val="24"/>
        </w:rPr>
        <w:t>（1）预拌砂浆生产及供应商应符合国家和地方相关环境保护法律法规，污染物排放和</w:t>
      </w:r>
      <w:proofErr w:type="gramStart"/>
      <w:r>
        <w:rPr>
          <w:rFonts w:ascii="宋体" w:eastAsia="宋体" w:hAnsi="宋体" w:hint="eastAsia"/>
          <w:sz w:val="24"/>
          <w:szCs w:val="24"/>
        </w:rPr>
        <w:t>碳排放</w:t>
      </w:r>
      <w:proofErr w:type="gramEnd"/>
      <w:r>
        <w:rPr>
          <w:rFonts w:ascii="宋体" w:eastAsia="宋体" w:hAnsi="宋体" w:hint="eastAsia"/>
          <w:sz w:val="24"/>
          <w:szCs w:val="24"/>
        </w:rPr>
        <w:t>应满足相关国家、行业和地方标准及环评批复的规定，且近三年无重大环境污染事件和重大安全事故；</w:t>
      </w:r>
    </w:p>
    <w:p w14:paraId="728B1771" w14:textId="77777777" w:rsidR="00093D58" w:rsidRDefault="00000000">
      <w:pPr>
        <w:adjustRightInd w:val="0"/>
        <w:snapToGrid w:val="0"/>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hint="eastAsia"/>
          <w:sz w:val="24"/>
          <w:szCs w:val="24"/>
        </w:rPr>
        <w:t>预拌砂浆生产及供应商</w:t>
      </w:r>
      <w:r>
        <w:rPr>
          <w:rFonts w:ascii="宋体" w:eastAsia="宋体" w:hAnsi="宋体" w:cs="Times New Roman" w:hint="eastAsia"/>
          <w:sz w:val="24"/>
          <w:szCs w:val="24"/>
        </w:rPr>
        <w:t>应按照GB/T</w:t>
      </w:r>
      <w:r>
        <w:rPr>
          <w:rFonts w:ascii="宋体" w:eastAsia="宋体" w:hAnsi="宋体" w:cs="Times New Roman"/>
          <w:sz w:val="24"/>
          <w:szCs w:val="24"/>
        </w:rPr>
        <w:t xml:space="preserve"> </w:t>
      </w:r>
      <w:r>
        <w:rPr>
          <w:rFonts w:ascii="宋体" w:eastAsia="宋体" w:hAnsi="宋体" w:cs="Times New Roman" w:hint="eastAsia"/>
          <w:sz w:val="24"/>
          <w:szCs w:val="24"/>
        </w:rPr>
        <w:t>19001、GB/T</w:t>
      </w:r>
      <w:r>
        <w:rPr>
          <w:rFonts w:ascii="宋体" w:eastAsia="宋体" w:hAnsi="宋体" w:cs="Times New Roman"/>
          <w:sz w:val="24"/>
          <w:szCs w:val="24"/>
        </w:rPr>
        <w:t xml:space="preserve"> 24001</w:t>
      </w:r>
      <w:r>
        <w:rPr>
          <w:rFonts w:ascii="宋体" w:eastAsia="宋体" w:hAnsi="宋体" w:cs="Times New Roman" w:hint="eastAsia"/>
          <w:sz w:val="24"/>
          <w:szCs w:val="24"/>
        </w:rPr>
        <w:t>、GB/</w:t>
      </w:r>
      <w:r>
        <w:rPr>
          <w:rFonts w:ascii="宋体" w:eastAsia="宋体" w:hAnsi="宋体" w:cs="Times New Roman"/>
          <w:sz w:val="24"/>
          <w:szCs w:val="24"/>
        </w:rPr>
        <w:t>T 45001</w:t>
      </w:r>
      <w:r>
        <w:rPr>
          <w:rFonts w:ascii="宋体" w:eastAsia="宋体" w:hAnsi="宋体" w:cs="Times New Roman" w:hint="eastAsia"/>
          <w:sz w:val="24"/>
          <w:szCs w:val="24"/>
        </w:rPr>
        <w:t>、GB</w:t>
      </w:r>
      <w:r>
        <w:rPr>
          <w:rFonts w:ascii="宋体" w:eastAsia="宋体" w:hAnsi="宋体" w:cs="Times New Roman"/>
          <w:sz w:val="24"/>
          <w:szCs w:val="24"/>
        </w:rPr>
        <w:t>/T 2333</w:t>
      </w:r>
      <w:r>
        <w:rPr>
          <w:rFonts w:ascii="宋体" w:eastAsia="宋体" w:hAnsi="宋体" w:cs="Times New Roman" w:hint="eastAsia"/>
          <w:sz w:val="24"/>
          <w:szCs w:val="24"/>
        </w:rPr>
        <w:t>分别建立并运行质量管理体系、环境管理体系、职业健康安全管理体系和能源管理体系；</w:t>
      </w:r>
    </w:p>
    <w:p w14:paraId="5D0F3499" w14:textId="77777777" w:rsidR="00093D58" w:rsidRDefault="00000000">
      <w:pPr>
        <w:adjustRightInd w:val="0"/>
        <w:snapToGrid w:val="0"/>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hint="eastAsia"/>
          <w:sz w:val="24"/>
          <w:szCs w:val="24"/>
        </w:rPr>
        <w:t>预拌砂浆生产及供应商</w:t>
      </w:r>
      <w:r>
        <w:rPr>
          <w:rFonts w:ascii="宋体" w:eastAsia="宋体" w:hAnsi="宋体" w:cs="Times New Roman" w:hint="eastAsia"/>
          <w:sz w:val="24"/>
          <w:szCs w:val="24"/>
        </w:rPr>
        <w:t>宜采用国家鼓励的先进技术工艺，不应使用国家或有关部门发布的淘汰、禁止或限制的技术、工艺、装备及相关物质；</w:t>
      </w:r>
    </w:p>
    <w:p w14:paraId="3ED8403D" w14:textId="77777777" w:rsidR="006857B8" w:rsidRDefault="00000000" w:rsidP="006857B8">
      <w:pPr>
        <w:adjustRightInd w:val="0"/>
        <w:snapToGrid w:val="0"/>
        <w:spacing w:line="480" w:lineRule="exact"/>
        <w:ind w:firstLineChars="200" w:firstLine="480"/>
        <w:rPr>
          <w:rFonts w:ascii="宋体" w:eastAsia="宋体" w:hAnsi="宋体"/>
          <w:sz w:val="24"/>
          <w:szCs w:val="24"/>
        </w:rPr>
      </w:pPr>
      <w:r>
        <w:rPr>
          <w:rFonts w:ascii="宋体" w:eastAsia="宋体" w:hAnsi="宋体" w:hint="eastAsia"/>
          <w:sz w:val="24"/>
          <w:szCs w:val="24"/>
        </w:rPr>
        <w:t>（4）预拌砂浆产品评价指标应符合表1</w:t>
      </w:r>
      <w:r w:rsidR="000861DD">
        <w:rPr>
          <w:rFonts w:ascii="宋体" w:eastAsia="宋体" w:hAnsi="宋体" w:hint="eastAsia"/>
          <w:sz w:val="24"/>
          <w:szCs w:val="24"/>
        </w:rPr>
        <w:t>或表2</w:t>
      </w:r>
      <w:r>
        <w:rPr>
          <w:rFonts w:ascii="宋体" w:eastAsia="宋体" w:hAnsi="宋体" w:hint="eastAsia"/>
          <w:sz w:val="24"/>
          <w:szCs w:val="24"/>
        </w:rPr>
        <w:t>的相关规定。不同类别预拌砂浆对应的性能指标</w:t>
      </w:r>
      <w:r w:rsidR="006857B8">
        <w:rPr>
          <w:rFonts w:ascii="宋体" w:eastAsia="宋体" w:hAnsi="宋体" w:hint="eastAsia"/>
          <w:sz w:val="24"/>
          <w:szCs w:val="24"/>
        </w:rPr>
        <w:t>还应符合GB/</w:t>
      </w:r>
      <w:r w:rsidR="006857B8">
        <w:rPr>
          <w:rFonts w:ascii="宋体" w:eastAsia="宋体" w:hAnsi="宋体"/>
          <w:sz w:val="24"/>
          <w:szCs w:val="24"/>
        </w:rPr>
        <w:t>T 25181-2019</w:t>
      </w:r>
      <w:r w:rsidR="006857B8">
        <w:rPr>
          <w:rFonts w:ascii="宋体" w:eastAsia="宋体" w:hAnsi="宋体" w:hint="eastAsia"/>
          <w:sz w:val="24"/>
          <w:szCs w:val="24"/>
        </w:rPr>
        <w:t>《预拌砂浆》</w:t>
      </w:r>
      <w:r w:rsidR="006857B8" w:rsidRPr="00FC68E7">
        <w:rPr>
          <w:rFonts w:ascii="宋体" w:eastAsia="宋体" w:hAnsi="宋体" w:hint="eastAsia"/>
          <w:sz w:val="24"/>
          <w:szCs w:val="24"/>
        </w:rPr>
        <w:t>或其他现行国标、行标的</w:t>
      </w:r>
      <w:r w:rsidR="006857B8">
        <w:rPr>
          <w:rFonts w:ascii="宋体" w:eastAsia="宋体" w:hAnsi="宋体" w:hint="eastAsia"/>
          <w:sz w:val="24"/>
          <w:szCs w:val="24"/>
        </w:rPr>
        <w:t>要求。</w:t>
      </w:r>
    </w:p>
    <w:p w14:paraId="2B61B6D0" w14:textId="12254EE3" w:rsidR="00093D58" w:rsidRDefault="00093D58">
      <w:pPr>
        <w:adjustRightInd w:val="0"/>
        <w:snapToGrid w:val="0"/>
        <w:spacing w:line="480" w:lineRule="exact"/>
        <w:ind w:firstLineChars="200" w:firstLine="480"/>
        <w:rPr>
          <w:rFonts w:ascii="宋体" w:eastAsia="宋体" w:hAnsi="宋体"/>
          <w:sz w:val="24"/>
          <w:szCs w:val="24"/>
        </w:rPr>
      </w:pPr>
    </w:p>
    <w:p w14:paraId="5EAF0C3F" w14:textId="77777777" w:rsidR="00093D58" w:rsidRDefault="00093D58">
      <w:pPr>
        <w:adjustRightInd w:val="0"/>
        <w:snapToGrid w:val="0"/>
        <w:spacing w:line="480" w:lineRule="exact"/>
        <w:ind w:firstLineChars="200" w:firstLine="480"/>
        <w:rPr>
          <w:rFonts w:ascii="宋体" w:eastAsia="宋体" w:hAnsi="宋体"/>
          <w:sz w:val="24"/>
          <w:szCs w:val="24"/>
        </w:rPr>
      </w:pPr>
    </w:p>
    <w:p w14:paraId="7C75C00C" w14:textId="77777777" w:rsidR="00093D58" w:rsidRDefault="00093D58">
      <w:pPr>
        <w:adjustRightInd w:val="0"/>
        <w:snapToGrid w:val="0"/>
        <w:spacing w:line="480" w:lineRule="exact"/>
        <w:ind w:firstLineChars="200" w:firstLine="480"/>
        <w:rPr>
          <w:rFonts w:ascii="宋体" w:eastAsia="宋体" w:hAnsi="宋体"/>
          <w:sz w:val="24"/>
          <w:szCs w:val="24"/>
        </w:rPr>
      </w:pPr>
    </w:p>
    <w:p w14:paraId="4C559388" w14:textId="77777777" w:rsidR="00093D58" w:rsidRDefault="00093D58">
      <w:pPr>
        <w:adjustRightInd w:val="0"/>
        <w:snapToGrid w:val="0"/>
        <w:spacing w:line="480" w:lineRule="exact"/>
        <w:ind w:firstLineChars="200" w:firstLine="480"/>
        <w:rPr>
          <w:rFonts w:ascii="宋体" w:eastAsia="宋体" w:hAnsi="宋体"/>
          <w:sz w:val="24"/>
          <w:szCs w:val="24"/>
        </w:rPr>
      </w:pPr>
    </w:p>
    <w:p w14:paraId="42CF249E" w14:textId="77777777" w:rsidR="00093D58" w:rsidRDefault="00093D58" w:rsidP="00470738">
      <w:pPr>
        <w:adjustRightInd w:val="0"/>
        <w:snapToGrid w:val="0"/>
        <w:spacing w:line="480" w:lineRule="exact"/>
        <w:rPr>
          <w:rFonts w:ascii="宋体" w:eastAsia="宋体" w:hAnsi="宋体"/>
          <w:sz w:val="24"/>
          <w:szCs w:val="24"/>
        </w:rPr>
      </w:pPr>
    </w:p>
    <w:p w14:paraId="1FBC90AD" w14:textId="77777777" w:rsidR="00093D58" w:rsidRDefault="00000000">
      <w:pPr>
        <w:pStyle w:val="af0"/>
        <w:spacing w:line="480" w:lineRule="exact"/>
        <w:ind w:firstLineChars="0" w:firstLine="0"/>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表</w:t>
      </w:r>
      <w:r>
        <w:rPr>
          <w:rFonts w:ascii="Times New Roman" w:eastAsia="宋体" w:hAnsi="Times New Roman" w:cs="Times New Roman"/>
          <w:kern w:val="0"/>
          <w:sz w:val="24"/>
          <w:szCs w:val="24"/>
        </w:rPr>
        <w:t xml:space="preserve">1 </w:t>
      </w:r>
      <w:r>
        <w:rPr>
          <w:rFonts w:ascii="Times New Roman" w:eastAsia="宋体" w:hAnsi="Times New Roman" w:cs="Times New Roman" w:hint="eastAsia"/>
          <w:kern w:val="0"/>
          <w:sz w:val="24"/>
          <w:szCs w:val="24"/>
        </w:rPr>
        <w:t>预拌</w:t>
      </w:r>
      <w:r>
        <w:rPr>
          <w:rFonts w:ascii="Times New Roman" w:eastAsia="宋体" w:hAnsi="Times New Roman" w:cs="Times New Roman"/>
          <w:kern w:val="0"/>
          <w:sz w:val="24"/>
          <w:szCs w:val="24"/>
        </w:rPr>
        <w:t>砂浆评价指标要求</w:t>
      </w:r>
    </w:p>
    <w:tbl>
      <w:tblPr>
        <w:tblStyle w:val="ac"/>
        <w:tblW w:w="8222" w:type="dxa"/>
        <w:tblInd w:w="-5" w:type="dxa"/>
        <w:tblLook w:val="04A0" w:firstRow="1" w:lastRow="0" w:firstColumn="1" w:lastColumn="0" w:noHBand="0" w:noVBand="1"/>
      </w:tblPr>
      <w:tblGrid>
        <w:gridCol w:w="1323"/>
        <w:gridCol w:w="945"/>
        <w:gridCol w:w="1843"/>
        <w:gridCol w:w="1006"/>
        <w:gridCol w:w="1837"/>
        <w:gridCol w:w="1268"/>
      </w:tblGrid>
      <w:tr w:rsidR="00093D58" w14:paraId="342E9542" w14:textId="77777777" w:rsidTr="00863B9D">
        <w:trPr>
          <w:trHeight w:val="634"/>
        </w:trPr>
        <w:tc>
          <w:tcPr>
            <w:tcW w:w="1323" w:type="dxa"/>
            <w:vAlign w:val="center"/>
          </w:tcPr>
          <w:p w14:paraId="2006F712" w14:textId="77777777" w:rsidR="00093D58" w:rsidRDefault="00000000">
            <w:pPr>
              <w:pStyle w:val="af0"/>
              <w:ind w:firstLineChars="0" w:firstLine="0"/>
              <w:jc w:val="center"/>
              <w:rPr>
                <w:kern w:val="0"/>
                <w:sz w:val="24"/>
                <w:szCs w:val="24"/>
              </w:rPr>
            </w:pPr>
            <w:r>
              <w:rPr>
                <w:kern w:val="0"/>
                <w:sz w:val="24"/>
                <w:szCs w:val="24"/>
              </w:rPr>
              <w:t>一级指标</w:t>
            </w:r>
          </w:p>
        </w:tc>
        <w:tc>
          <w:tcPr>
            <w:tcW w:w="2788" w:type="dxa"/>
            <w:gridSpan w:val="2"/>
            <w:vAlign w:val="center"/>
          </w:tcPr>
          <w:p w14:paraId="4641262F" w14:textId="77777777" w:rsidR="00093D58" w:rsidRDefault="00000000">
            <w:pPr>
              <w:pStyle w:val="af0"/>
              <w:ind w:firstLineChars="0" w:firstLine="0"/>
              <w:jc w:val="center"/>
              <w:rPr>
                <w:kern w:val="0"/>
                <w:sz w:val="24"/>
                <w:szCs w:val="24"/>
              </w:rPr>
            </w:pPr>
            <w:r>
              <w:rPr>
                <w:kern w:val="0"/>
                <w:sz w:val="24"/>
                <w:szCs w:val="24"/>
              </w:rPr>
              <w:t>二级指标</w:t>
            </w:r>
          </w:p>
        </w:tc>
        <w:tc>
          <w:tcPr>
            <w:tcW w:w="1006" w:type="dxa"/>
            <w:vAlign w:val="center"/>
          </w:tcPr>
          <w:p w14:paraId="4C62BF33" w14:textId="77777777" w:rsidR="00093D58" w:rsidRDefault="00000000">
            <w:pPr>
              <w:pStyle w:val="af0"/>
              <w:ind w:firstLineChars="0" w:firstLine="0"/>
              <w:jc w:val="center"/>
              <w:rPr>
                <w:kern w:val="0"/>
                <w:sz w:val="24"/>
                <w:szCs w:val="24"/>
              </w:rPr>
            </w:pPr>
            <w:r>
              <w:rPr>
                <w:kern w:val="0"/>
                <w:sz w:val="24"/>
                <w:szCs w:val="24"/>
              </w:rPr>
              <w:t>单位</w:t>
            </w:r>
          </w:p>
        </w:tc>
        <w:tc>
          <w:tcPr>
            <w:tcW w:w="1837" w:type="dxa"/>
            <w:vAlign w:val="center"/>
          </w:tcPr>
          <w:p w14:paraId="034DF779" w14:textId="77777777" w:rsidR="00093D58" w:rsidRDefault="00000000">
            <w:pPr>
              <w:pStyle w:val="af0"/>
              <w:ind w:firstLineChars="0" w:firstLine="0"/>
              <w:jc w:val="center"/>
              <w:rPr>
                <w:kern w:val="0"/>
                <w:sz w:val="24"/>
                <w:szCs w:val="24"/>
              </w:rPr>
            </w:pPr>
            <w:r>
              <w:rPr>
                <w:kern w:val="0"/>
                <w:sz w:val="24"/>
                <w:szCs w:val="24"/>
              </w:rPr>
              <w:t>参照标准</w:t>
            </w:r>
          </w:p>
        </w:tc>
        <w:tc>
          <w:tcPr>
            <w:tcW w:w="1268" w:type="dxa"/>
            <w:vAlign w:val="center"/>
          </w:tcPr>
          <w:p w14:paraId="611B9EAB" w14:textId="77777777" w:rsidR="00093D58" w:rsidRDefault="00000000">
            <w:pPr>
              <w:pStyle w:val="af0"/>
              <w:ind w:firstLineChars="0" w:firstLine="0"/>
              <w:jc w:val="center"/>
              <w:rPr>
                <w:kern w:val="0"/>
                <w:sz w:val="24"/>
                <w:szCs w:val="24"/>
              </w:rPr>
            </w:pPr>
            <w:r>
              <w:rPr>
                <w:kern w:val="0"/>
                <w:sz w:val="24"/>
                <w:szCs w:val="24"/>
              </w:rPr>
              <w:t>绿名单</w:t>
            </w:r>
          </w:p>
          <w:p w14:paraId="7BA2EB6C" w14:textId="77777777" w:rsidR="00093D58" w:rsidRDefault="00000000">
            <w:pPr>
              <w:pStyle w:val="af0"/>
              <w:ind w:firstLineChars="0" w:firstLine="0"/>
              <w:jc w:val="center"/>
              <w:rPr>
                <w:kern w:val="0"/>
                <w:sz w:val="24"/>
                <w:szCs w:val="24"/>
              </w:rPr>
            </w:pPr>
            <w:r>
              <w:rPr>
                <w:kern w:val="0"/>
                <w:sz w:val="24"/>
                <w:szCs w:val="24"/>
              </w:rPr>
              <w:t>标准</w:t>
            </w:r>
          </w:p>
        </w:tc>
      </w:tr>
      <w:tr w:rsidR="00093D58" w14:paraId="300F6575" w14:textId="77777777" w:rsidTr="00863B9D">
        <w:tc>
          <w:tcPr>
            <w:tcW w:w="1323" w:type="dxa"/>
            <w:vMerge w:val="restart"/>
            <w:vAlign w:val="center"/>
          </w:tcPr>
          <w:p w14:paraId="7A20C4BD" w14:textId="77777777" w:rsidR="00093D58" w:rsidRDefault="00000000">
            <w:pPr>
              <w:pStyle w:val="af0"/>
              <w:ind w:firstLineChars="0" w:firstLine="0"/>
              <w:jc w:val="center"/>
              <w:rPr>
                <w:kern w:val="0"/>
                <w:sz w:val="24"/>
                <w:szCs w:val="24"/>
              </w:rPr>
            </w:pPr>
            <w:r>
              <w:rPr>
                <w:kern w:val="0"/>
                <w:sz w:val="24"/>
                <w:szCs w:val="24"/>
              </w:rPr>
              <w:t>资源属性</w:t>
            </w:r>
          </w:p>
        </w:tc>
        <w:tc>
          <w:tcPr>
            <w:tcW w:w="2788" w:type="dxa"/>
            <w:gridSpan w:val="2"/>
            <w:vAlign w:val="center"/>
          </w:tcPr>
          <w:p w14:paraId="5628769A" w14:textId="77777777" w:rsidR="00093D58" w:rsidRDefault="00000000">
            <w:pPr>
              <w:pStyle w:val="af0"/>
              <w:ind w:firstLineChars="0" w:firstLine="0"/>
              <w:jc w:val="center"/>
              <w:rPr>
                <w:kern w:val="0"/>
                <w:sz w:val="24"/>
                <w:szCs w:val="24"/>
              </w:rPr>
            </w:pPr>
            <w:r>
              <w:rPr>
                <w:kern w:val="0"/>
                <w:sz w:val="24"/>
                <w:szCs w:val="24"/>
              </w:rPr>
              <w:t>生产过程产生废弃物利用率</w:t>
            </w:r>
          </w:p>
        </w:tc>
        <w:tc>
          <w:tcPr>
            <w:tcW w:w="1006" w:type="dxa"/>
            <w:vAlign w:val="center"/>
          </w:tcPr>
          <w:p w14:paraId="695ADA2B" w14:textId="77777777" w:rsidR="00093D58" w:rsidRDefault="00000000">
            <w:pPr>
              <w:pStyle w:val="af0"/>
              <w:ind w:firstLineChars="0" w:firstLine="0"/>
              <w:jc w:val="center"/>
              <w:rPr>
                <w:kern w:val="0"/>
                <w:sz w:val="24"/>
                <w:szCs w:val="24"/>
              </w:rPr>
            </w:pPr>
            <w:r>
              <w:rPr>
                <w:kern w:val="0"/>
                <w:sz w:val="24"/>
                <w:szCs w:val="24"/>
              </w:rPr>
              <w:t>%</w:t>
            </w:r>
          </w:p>
        </w:tc>
        <w:tc>
          <w:tcPr>
            <w:tcW w:w="1837" w:type="dxa"/>
            <w:vMerge w:val="restart"/>
            <w:vAlign w:val="center"/>
          </w:tcPr>
          <w:p w14:paraId="5D7096DC" w14:textId="77777777" w:rsidR="00093D58" w:rsidRDefault="00000000">
            <w:pPr>
              <w:pStyle w:val="af0"/>
              <w:wordWrap w:val="0"/>
              <w:ind w:firstLineChars="0" w:firstLine="0"/>
              <w:rPr>
                <w:b/>
                <w:bCs/>
                <w:kern w:val="0"/>
                <w:sz w:val="24"/>
                <w:szCs w:val="24"/>
              </w:rPr>
            </w:pPr>
            <w:r>
              <w:rPr>
                <w:kern w:val="0"/>
                <w:sz w:val="24"/>
                <w:szCs w:val="24"/>
              </w:rPr>
              <w:t>《</w:t>
            </w:r>
            <w:r>
              <w:rPr>
                <w:kern w:val="0"/>
                <w:sz w:val="24"/>
                <w:szCs w:val="24"/>
              </w:rPr>
              <w:t>T∕CECS 10048-2019</w:t>
            </w:r>
            <w:r>
              <w:rPr>
                <w:kern w:val="0"/>
                <w:sz w:val="24"/>
                <w:szCs w:val="24"/>
              </w:rPr>
              <w:t>绿色建材评价</w:t>
            </w:r>
            <w:r>
              <w:rPr>
                <w:kern w:val="0"/>
                <w:sz w:val="24"/>
                <w:szCs w:val="24"/>
              </w:rPr>
              <w:t xml:space="preserve"> </w:t>
            </w:r>
            <w:r>
              <w:rPr>
                <w:kern w:val="0"/>
                <w:sz w:val="24"/>
                <w:szCs w:val="24"/>
              </w:rPr>
              <w:t>预拌砂浆》</w:t>
            </w:r>
          </w:p>
        </w:tc>
        <w:tc>
          <w:tcPr>
            <w:tcW w:w="1268" w:type="dxa"/>
            <w:vAlign w:val="center"/>
          </w:tcPr>
          <w:p w14:paraId="43585DB3" w14:textId="77777777" w:rsidR="00093D58" w:rsidRDefault="00000000">
            <w:pPr>
              <w:pStyle w:val="af0"/>
              <w:ind w:firstLineChars="0" w:firstLine="0"/>
              <w:jc w:val="center"/>
              <w:rPr>
                <w:kern w:val="0"/>
                <w:sz w:val="24"/>
                <w:szCs w:val="24"/>
              </w:rPr>
            </w:pPr>
            <w:r>
              <w:rPr>
                <w:kern w:val="0"/>
                <w:sz w:val="24"/>
                <w:szCs w:val="24"/>
              </w:rPr>
              <w:t>95</w:t>
            </w:r>
          </w:p>
        </w:tc>
      </w:tr>
      <w:tr w:rsidR="00093D58" w14:paraId="34F5F2FE" w14:textId="77777777" w:rsidTr="00863B9D">
        <w:trPr>
          <w:trHeight w:val="468"/>
        </w:trPr>
        <w:tc>
          <w:tcPr>
            <w:tcW w:w="1323" w:type="dxa"/>
            <w:vMerge/>
            <w:vAlign w:val="center"/>
          </w:tcPr>
          <w:p w14:paraId="59B413A4" w14:textId="77777777" w:rsidR="00093D58" w:rsidRDefault="00093D58">
            <w:pPr>
              <w:pStyle w:val="af0"/>
              <w:ind w:firstLineChars="0" w:firstLine="0"/>
              <w:jc w:val="center"/>
              <w:rPr>
                <w:kern w:val="0"/>
                <w:sz w:val="24"/>
                <w:szCs w:val="24"/>
              </w:rPr>
            </w:pPr>
          </w:p>
        </w:tc>
        <w:tc>
          <w:tcPr>
            <w:tcW w:w="2788" w:type="dxa"/>
            <w:gridSpan w:val="2"/>
            <w:vAlign w:val="center"/>
          </w:tcPr>
          <w:p w14:paraId="6C62681F" w14:textId="77777777" w:rsidR="00093D58" w:rsidRDefault="00000000">
            <w:pPr>
              <w:pStyle w:val="af0"/>
              <w:ind w:firstLineChars="0" w:firstLine="0"/>
              <w:jc w:val="center"/>
              <w:rPr>
                <w:kern w:val="0"/>
                <w:sz w:val="24"/>
                <w:szCs w:val="24"/>
              </w:rPr>
            </w:pPr>
            <w:r>
              <w:rPr>
                <w:kern w:val="0"/>
                <w:sz w:val="24"/>
                <w:szCs w:val="24"/>
              </w:rPr>
              <w:t>固体废弃物掺加量</w:t>
            </w:r>
            <w:r>
              <w:rPr>
                <w:rFonts w:hint="eastAsia"/>
                <w:kern w:val="0"/>
                <w:sz w:val="24"/>
                <w:szCs w:val="24"/>
                <w:vertAlign w:val="superscript"/>
              </w:rPr>
              <w:t>a</w:t>
            </w:r>
          </w:p>
        </w:tc>
        <w:tc>
          <w:tcPr>
            <w:tcW w:w="1006" w:type="dxa"/>
            <w:vAlign w:val="center"/>
          </w:tcPr>
          <w:p w14:paraId="16415C88" w14:textId="77777777" w:rsidR="00093D58" w:rsidRDefault="00000000">
            <w:pPr>
              <w:pStyle w:val="af0"/>
              <w:ind w:firstLineChars="0" w:firstLine="0"/>
              <w:jc w:val="center"/>
              <w:rPr>
                <w:kern w:val="0"/>
                <w:sz w:val="24"/>
                <w:szCs w:val="24"/>
              </w:rPr>
            </w:pPr>
            <w:r>
              <w:rPr>
                <w:kern w:val="0"/>
                <w:sz w:val="24"/>
                <w:szCs w:val="24"/>
              </w:rPr>
              <w:t>%</w:t>
            </w:r>
          </w:p>
        </w:tc>
        <w:tc>
          <w:tcPr>
            <w:tcW w:w="1837" w:type="dxa"/>
            <w:vMerge/>
          </w:tcPr>
          <w:p w14:paraId="64879D34" w14:textId="77777777" w:rsidR="00093D58" w:rsidRDefault="00093D58">
            <w:pPr>
              <w:pStyle w:val="af0"/>
              <w:ind w:firstLineChars="0" w:firstLine="0"/>
              <w:jc w:val="center"/>
              <w:rPr>
                <w:kern w:val="0"/>
                <w:sz w:val="24"/>
                <w:szCs w:val="24"/>
              </w:rPr>
            </w:pPr>
          </w:p>
        </w:tc>
        <w:tc>
          <w:tcPr>
            <w:tcW w:w="1268" w:type="dxa"/>
            <w:vAlign w:val="center"/>
          </w:tcPr>
          <w:p w14:paraId="41A6BEE3" w14:textId="77777777" w:rsidR="00093D58" w:rsidRDefault="00000000">
            <w:pPr>
              <w:pStyle w:val="af0"/>
              <w:ind w:firstLineChars="0" w:firstLine="0"/>
              <w:jc w:val="center"/>
              <w:rPr>
                <w:kern w:val="0"/>
                <w:sz w:val="24"/>
                <w:szCs w:val="24"/>
              </w:rPr>
            </w:pPr>
            <w:r>
              <w:rPr>
                <w:kern w:val="0"/>
                <w:sz w:val="24"/>
                <w:szCs w:val="24"/>
              </w:rPr>
              <w:t>≥30</w:t>
            </w:r>
          </w:p>
        </w:tc>
      </w:tr>
      <w:tr w:rsidR="00093D58" w14:paraId="30905EBC" w14:textId="77777777" w:rsidTr="00863B9D">
        <w:tc>
          <w:tcPr>
            <w:tcW w:w="1323" w:type="dxa"/>
            <w:vMerge w:val="restart"/>
            <w:vAlign w:val="center"/>
          </w:tcPr>
          <w:p w14:paraId="5A77BCA9" w14:textId="77777777" w:rsidR="00093D58" w:rsidRDefault="00000000">
            <w:pPr>
              <w:pStyle w:val="af0"/>
              <w:ind w:firstLineChars="0" w:firstLine="0"/>
              <w:jc w:val="center"/>
              <w:rPr>
                <w:kern w:val="0"/>
                <w:sz w:val="24"/>
                <w:szCs w:val="24"/>
              </w:rPr>
            </w:pPr>
            <w:r>
              <w:rPr>
                <w:rFonts w:hint="eastAsia"/>
                <w:kern w:val="0"/>
                <w:sz w:val="24"/>
                <w:szCs w:val="24"/>
              </w:rPr>
              <w:t>能源属性</w:t>
            </w:r>
          </w:p>
        </w:tc>
        <w:tc>
          <w:tcPr>
            <w:tcW w:w="945" w:type="dxa"/>
            <w:vMerge w:val="restart"/>
            <w:vAlign w:val="center"/>
          </w:tcPr>
          <w:p w14:paraId="3E8D76B0" w14:textId="77777777" w:rsidR="00093D58" w:rsidRDefault="00000000">
            <w:pPr>
              <w:pStyle w:val="af0"/>
              <w:ind w:firstLineChars="0" w:firstLine="0"/>
              <w:jc w:val="center"/>
              <w:rPr>
                <w:kern w:val="0"/>
                <w:sz w:val="24"/>
                <w:szCs w:val="24"/>
              </w:rPr>
            </w:pPr>
            <w:r>
              <w:rPr>
                <w:kern w:val="0"/>
                <w:sz w:val="24"/>
                <w:szCs w:val="24"/>
              </w:rPr>
              <w:t>单位产品生产能耗</w:t>
            </w:r>
            <w:r>
              <w:rPr>
                <w:rFonts w:hint="eastAsia"/>
                <w:kern w:val="0"/>
                <w:sz w:val="24"/>
                <w:szCs w:val="24"/>
                <w:vertAlign w:val="superscript"/>
              </w:rPr>
              <w:t>b</w:t>
            </w:r>
          </w:p>
        </w:tc>
        <w:tc>
          <w:tcPr>
            <w:tcW w:w="1843" w:type="dxa"/>
            <w:vAlign w:val="center"/>
          </w:tcPr>
          <w:p w14:paraId="540F08DD" w14:textId="77777777" w:rsidR="00093D58" w:rsidRDefault="00000000">
            <w:pPr>
              <w:pStyle w:val="af0"/>
              <w:ind w:firstLineChars="0" w:firstLine="0"/>
              <w:jc w:val="center"/>
              <w:rPr>
                <w:kern w:val="0"/>
                <w:sz w:val="24"/>
                <w:szCs w:val="24"/>
              </w:rPr>
            </w:pPr>
            <w:r>
              <w:rPr>
                <w:kern w:val="0"/>
                <w:sz w:val="24"/>
                <w:szCs w:val="24"/>
              </w:rPr>
              <w:t>具有破碎制砂工艺</w:t>
            </w:r>
          </w:p>
        </w:tc>
        <w:tc>
          <w:tcPr>
            <w:tcW w:w="1006" w:type="dxa"/>
            <w:vMerge w:val="restart"/>
            <w:vAlign w:val="center"/>
          </w:tcPr>
          <w:p w14:paraId="5FD3F8B3" w14:textId="77777777" w:rsidR="00093D58" w:rsidRDefault="00000000">
            <w:pPr>
              <w:pStyle w:val="af0"/>
              <w:ind w:firstLineChars="0" w:firstLine="0"/>
              <w:jc w:val="center"/>
              <w:rPr>
                <w:kern w:val="0"/>
                <w:sz w:val="24"/>
                <w:szCs w:val="24"/>
              </w:rPr>
            </w:pPr>
            <w:proofErr w:type="spellStart"/>
            <w:r>
              <w:rPr>
                <w:kern w:val="0"/>
                <w:sz w:val="24"/>
                <w:szCs w:val="24"/>
              </w:rPr>
              <w:t>kgce</w:t>
            </w:r>
            <w:proofErr w:type="spellEnd"/>
            <w:r>
              <w:rPr>
                <w:kern w:val="0"/>
                <w:sz w:val="24"/>
                <w:szCs w:val="24"/>
              </w:rPr>
              <w:t>/t</w:t>
            </w:r>
          </w:p>
        </w:tc>
        <w:tc>
          <w:tcPr>
            <w:tcW w:w="1837" w:type="dxa"/>
            <w:vMerge/>
          </w:tcPr>
          <w:p w14:paraId="61F8D2E0" w14:textId="77777777" w:rsidR="00093D58" w:rsidRDefault="00093D58">
            <w:pPr>
              <w:pStyle w:val="af0"/>
              <w:ind w:firstLineChars="0" w:firstLine="0"/>
              <w:jc w:val="center"/>
              <w:rPr>
                <w:kern w:val="0"/>
                <w:sz w:val="24"/>
                <w:szCs w:val="24"/>
              </w:rPr>
            </w:pPr>
          </w:p>
        </w:tc>
        <w:tc>
          <w:tcPr>
            <w:tcW w:w="1268" w:type="dxa"/>
            <w:vAlign w:val="center"/>
          </w:tcPr>
          <w:p w14:paraId="21BED223" w14:textId="77777777" w:rsidR="00093D58" w:rsidRDefault="00000000">
            <w:pPr>
              <w:pStyle w:val="af0"/>
              <w:ind w:firstLineChars="0" w:firstLine="0"/>
              <w:jc w:val="center"/>
              <w:rPr>
                <w:kern w:val="0"/>
                <w:sz w:val="24"/>
                <w:szCs w:val="24"/>
              </w:rPr>
            </w:pPr>
            <w:r>
              <w:rPr>
                <w:kern w:val="0"/>
                <w:sz w:val="24"/>
                <w:szCs w:val="24"/>
              </w:rPr>
              <w:t>≤1.00</w:t>
            </w:r>
          </w:p>
        </w:tc>
      </w:tr>
      <w:tr w:rsidR="00093D58" w14:paraId="751581EB" w14:textId="77777777" w:rsidTr="00863B9D">
        <w:trPr>
          <w:trHeight w:val="428"/>
        </w:trPr>
        <w:tc>
          <w:tcPr>
            <w:tcW w:w="1323" w:type="dxa"/>
            <w:vMerge/>
            <w:vAlign w:val="center"/>
          </w:tcPr>
          <w:p w14:paraId="2D8F19DB" w14:textId="77777777" w:rsidR="00093D58" w:rsidRDefault="00093D58">
            <w:pPr>
              <w:pStyle w:val="af0"/>
              <w:ind w:firstLineChars="0" w:firstLine="0"/>
              <w:jc w:val="center"/>
              <w:rPr>
                <w:kern w:val="0"/>
                <w:sz w:val="24"/>
                <w:szCs w:val="24"/>
              </w:rPr>
            </w:pPr>
          </w:p>
        </w:tc>
        <w:tc>
          <w:tcPr>
            <w:tcW w:w="945" w:type="dxa"/>
            <w:vMerge/>
            <w:vAlign w:val="center"/>
          </w:tcPr>
          <w:p w14:paraId="65DFABF1" w14:textId="77777777" w:rsidR="00093D58" w:rsidRDefault="00093D58">
            <w:pPr>
              <w:pStyle w:val="af0"/>
              <w:ind w:firstLineChars="0" w:firstLine="0"/>
              <w:jc w:val="center"/>
              <w:rPr>
                <w:kern w:val="0"/>
                <w:sz w:val="24"/>
                <w:szCs w:val="24"/>
              </w:rPr>
            </w:pPr>
          </w:p>
        </w:tc>
        <w:tc>
          <w:tcPr>
            <w:tcW w:w="1843" w:type="dxa"/>
            <w:vAlign w:val="center"/>
          </w:tcPr>
          <w:p w14:paraId="50D41E08" w14:textId="77777777" w:rsidR="00093D58" w:rsidRDefault="00000000">
            <w:pPr>
              <w:pStyle w:val="af0"/>
              <w:ind w:firstLineChars="0" w:firstLine="0"/>
              <w:jc w:val="center"/>
              <w:rPr>
                <w:kern w:val="0"/>
                <w:sz w:val="24"/>
                <w:szCs w:val="24"/>
              </w:rPr>
            </w:pPr>
            <w:proofErr w:type="gramStart"/>
            <w:r>
              <w:rPr>
                <w:kern w:val="0"/>
                <w:sz w:val="24"/>
                <w:szCs w:val="24"/>
              </w:rPr>
              <w:t>具有烘砂工艺</w:t>
            </w:r>
            <w:proofErr w:type="gramEnd"/>
          </w:p>
        </w:tc>
        <w:tc>
          <w:tcPr>
            <w:tcW w:w="1006" w:type="dxa"/>
            <w:vMerge/>
            <w:vAlign w:val="center"/>
          </w:tcPr>
          <w:p w14:paraId="7490FECE" w14:textId="77777777" w:rsidR="00093D58" w:rsidRDefault="00093D58">
            <w:pPr>
              <w:pStyle w:val="af0"/>
              <w:ind w:firstLineChars="0" w:firstLine="0"/>
              <w:jc w:val="center"/>
              <w:rPr>
                <w:kern w:val="0"/>
                <w:sz w:val="24"/>
                <w:szCs w:val="24"/>
              </w:rPr>
            </w:pPr>
          </w:p>
        </w:tc>
        <w:tc>
          <w:tcPr>
            <w:tcW w:w="1837" w:type="dxa"/>
            <w:vMerge/>
          </w:tcPr>
          <w:p w14:paraId="798C263C" w14:textId="77777777" w:rsidR="00093D58" w:rsidRDefault="00093D58">
            <w:pPr>
              <w:pStyle w:val="af0"/>
              <w:ind w:firstLineChars="0" w:firstLine="0"/>
              <w:jc w:val="center"/>
              <w:rPr>
                <w:kern w:val="0"/>
                <w:sz w:val="24"/>
                <w:szCs w:val="24"/>
              </w:rPr>
            </w:pPr>
          </w:p>
        </w:tc>
        <w:tc>
          <w:tcPr>
            <w:tcW w:w="1268" w:type="dxa"/>
            <w:vAlign w:val="center"/>
          </w:tcPr>
          <w:p w14:paraId="10A3C050" w14:textId="77777777" w:rsidR="00093D58" w:rsidRDefault="00000000">
            <w:pPr>
              <w:pStyle w:val="af0"/>
              <w:ind w:firstLineChars="0" w:firstLine="0"/>
              <w:jc w:val="center"/>
              <w:rPr>
                <w:kern w:val="0"/>
                <w:sz w:val="24"/>
                <w:szCs w:val="24"/>
              </w:rPr>
            </w:pPr>
            <w:r>
              <w:rPr>
                <w:kern w:val="0"/>
                <w:sz w:val="24"/>
                <w:szCs w:val="24"/>
              </w:rPr>
              <w:t>≤6.50</w:t>
            </w:r>
          </w:p>
        </w:tc>
      </w:tr>
      <w:tr w:rsidR="00093D58" w14:paraId="086E3AB4" w14:textId="77777777" w:rsidTr="00863B9D">
        <w:trPr>
          <w:trHeight w:val="413"/>
        </w:trPr>
        <w:tc>
          <w:tcPr>
            <w:tcW w:w="1323" w:type="dxa"/>
            <w:vMerge w:val="restart"/>
            <w:vAlign w:val="center"/>
          </w:tcPr>
          <w:p w14:paraId="552611CD" w14:textId="77777777" w:rsidR="00093D58" w:rsidRDefault="00000000">
            <w:pPr>
              <w:pStyle w:val="af0"/>
              <w:ind w:firstLineChars="0" w:firstLine="0"/>
              <w:jc w:val="center"/>
              <w:rPr>
                <w:kern w:val="0"/>
                <w:sz w:val="24"/>
                <w:szCs w:val="24"/>
              </w:rPr>
            </w:pPr>
            <w:r>
              <w:rPr>
                <w:kern w:val="0"/>
                <w:sz w:val="24"/>
                <w:szCs w:val="24"/>
              </w:rPr>
              <w:t>环境属性</w:t>
            </w:r>
          </w:p>
        </w:tc>
        <w:tc>
          <w:tcPr>
            <w:tcW w:w="945" w:type="dxa"/>
            <w:vMerge w:val="restart"/>
            <w:vAlign w:val="center"/>
          </w:tcPr>
          <w:p w14:paraId="3085C203" w14:textId="77777777" w:rsidR="00093D58" w:rsidRDefault="00000000">
            <w:pPr>
              <w:pStyle w:val="af0"/>
              <w:ind w:firstLineChars="0" w:firstLine="0"/>
              <w:jc w:val="center"/>
              <w:rPr>
                <w:kern w:val="0"/>
                <w:sz w:val="24"/>
                <w:szCs w:val="24"/>
              </w:rPr>
            </w:pPr>
            <w:r>
              <w:rPr>
                <w:kern w:val="0"/>
                <w:sz w:val="24"/>
                <w:szCs w:val="24"/>
              </w:rPr>
              <w:t>放射性比活度</w:t>
            </w:r>
          </w:p>
        </w:tc>
        <w:tc>
          <w:tcPr>
            <w:tcW w:w="1843" w:type="dxa"/>
            <w:vAlign w:val="center"/>
          </w:tcPr>
          <w:p w14:paraId="1670AD15" w14:textId="77777777" w:rsidR="00093D58" w:rsidRDefault="00000000">
            <w:pPr>
              <w:pStyle w:val="af0"/>
              <w:ind w:firstLineChars="0" w:firstLine="0"/>
              <w:jc w:val="center"/>
              <w:rPr>
                <w:kern w:val="0"/>
                <w:sz w:val="24"/>
                <w:szCs w:val="24"/>
              </w:rPr>
            </w:pPr>
            <w:r>
              <w:rPr>
                <w:kern w:val="0"/>
                <w:sz w:val="24"/>
                <w:szCs w:val="24"/>
              </w:rPr>
              <w:t>内照射指数</w:t>
            </w:r>
            <w:proofErr w:type="spellStart"/>
            <w:r w:rsidRPr="0078052E">
              <w:rPr>
                <w:i/>
                <w:iCs/>
                <w:kern w:val="0"/>
                <w:sz w:val="24"/>
                <w:szCs w:val="24"/>
              </w:rPr>
              <w:t>I</w:t>
            </w:r>
            <w:r w:rsidRPr="0078052E">
              <w:rPr>
                <w:i/>
                <w:iCs/>
                <w:kern w:val="0"/>
                <w:sz w:val="24"/>
                <w:szCs w:val="24"/>
                <w:vertAlign w:val="subscript"/>
              </w:rPr>
              <w:t>Ra</w:t>
            </w:r>
            <w:proofErr w:type="spellEnd"/>
          </w:p>
        </w:tc>
        <w:tc>
          <w:tcPr>
            <w:tcW w:w="1006" w:type="dxa"/>
            <w:vAlign w:val="center"/>
          </w:tcPr>
          <w:p w14:paraId="7BACB6BF" w14:textId="77777777" w:rsidR="00093D58" w:rsidRDefault="00000000">
            <w:pPr>
              <w:pStyle w:val="af0"/>
              <w:ind w:firstLineChars="0" w:firstLine="0"/>
              <w:jc w:val="center"/>
              <w:rPr>
                <w:kern w:val="0"/>
                <w:sz w:val="24"/>
                <w:szCs w:val="24"/>
              </w:rPr>
            </w:pPr>
            <w:r>
              <w:rPr>
                <w:kern w:val="0"/>
                <w:sz w:val="24"/>
                <w:szCs w:val="24"/>
              </w:rPr>
              <w:t>—</w:t>
            </w:r>
          </w:p>
        </w:tc>
        <w:tc>
          <w:tcPr>
            <w:tcW w:w="1837" w:type="dxa"/>
            <w:vMerge/>
          </w:tcPr>
          <w:p w14:paraId="2BEBBF77" w14:textId="77777777" w:rsidR="00093D58" w:rsidRDefault="00093D58">
            <w:pPr>
              <w:pStyle w:val="af0"/>
              <w:ind w:firstLineChars="0" w:firstLine="0"/>
              <w:jc w:val="center"/>
              <w:rPr>
                <w:kern w:val="0"/>
                <w:sz w:val="24"/>
                <w:szCs w:val="24"/>
              </w:rPr>
            </w:pPr>
          </w:p>
        </w:tc>
        <w:tc>
          <w:tcPr>
            <w:tcW w:w="1268" w:type="dxa"/>
            <w:vAlign w:val="center"/>
          </w:tcPr>
          <w:p w14:paraId="0E1CF84C" w14:textId="77777777" w:rsidR="00093D58" w:rsidRDefault="00000000">
            <w:pPr>
              <w:pStyle w:val="af0"/>
              <w:ind w:firstLineChars="0" w:firstLine="0"/>
              <w:jc w:val="center"/>
              <w:rPr>
                <w:kern w:val="0"/>
                <w:sz w:val="24"/>
                <w:szCs w:val="24"/>
              </w:rPr>
            </w:pPr>
            <w:r>
              <w:rPr>
                <w:kern w:val="0"/>
                <w:sz w:val="24"/>
                <w:szCs w:val="24"/>
              </w:rPr>
              <w:t>≤0.6</w:t>
            </w:r>
          </w:p>
        </w:tc>
      </w:tr>
      <w:tr w:rsidR="00093D58" w14:paraId="6B8C5B13" w14:textId="77777777" w:rsidTr="00863B9D">
        <w:trPr>
          <w:trHeight w:val="516"/>
        </w:trPr>
        <w:tc>
          <w:tcPr>
            <w:tcW w:w="1323" w:type="dxa"/>
            <w:vMerge/>
            <w:vAlign w:val="center"/>
          </w:tcPr>
          <w:p w14:paraId="07CEBC9F" w14:textId="77777777" w:rsidR="00093D58" w:rsidRDefault="00093D58">
            <w:pPr>
              <w:pStyle w:val="af0"/>
              <w:ind w:firstLineChars="0" w:firstLine="0"/>
              <w:jc w:val="center"/>
              <w:rPr>
                <w:kern w:val="0"/>
                <w:sz w:val="24"/>
                <w:szCs w:val="24"/>
              </w:rPr>
            </w:pPr>
          </w:p>
        </w:tc>
        <w:tc>
          <w:tcPr>
            <w:tcW w:w="945" w:type="dxa"/>
            <w:vMerge/>
            <w:vAlign w:val="center"/>
          </w:tcPr>
          <w:p w14:paraId="2126E034" w14:textId="77777777" w:rsidR="00093D58" w:rsidRDefault="00093D58">
            <w:pPr>
              <w:pStyle w:val="af0"/>
              <w:ind w:firstLineChars="0" w:firstLine="0"/>
              <w:jc w:val="center"/>
              <w:rPr>
                <w:kern w:val="0"/>
                <w:sz w:val="24"/>
                <w:szCs w:val="24"/>
              </w:rPr>
            </w:pPr>
          </w:p>
        </w:tc>
        <w:tc>
          <w:tcPr>
            <w:tcW w:w="1843" w:type="dxa"/>
            <w:vAlign w:val="center"/>
          </w:tcPr>
          <w:p w14:paraId="6B73E675" w14:textId="77777777" w:rsidR="00093D58" w:rsidRDefault="00000000">
            <w:pPr>
              <w:pStyle w:val="af0"/>
              <w:ind w:firstLineChars="0" w:firstLine="0"/>
              <w:jc w:val="center"/>
              <w:rPr>
                <w:kern w:val="0"/>
                <w:sz w:val="24"/>
                <w:szCs w:val="24"/>
              </w:rPr>
            </w:pPr>
            <w:r>
              <w:rPr>
                <w:kern w:val="0"/>
                <w:sz w:val="24"/>
                <w:szCs w:val="24"/>
              </w:rPr>
              <w:t>外照射指数</w:t>
            </w:r>
            <w:proofErr w:type="spellStart"/>
            <w:r w:rsidRPr="0078052E">
              <w:rPr>
                <w:i/>
                <w:iCs/>
                <w:kern w:val="0"/>
                <w:sz w:val="24"/>
                <w:szCs w:val="24"/>
              </w:rPr>
              <w:t>I</w:t>
            </w:r>
            <w:r w:rsidRPr="0078052E">
              <w:rPr>
                <w:i/>
                <w:iCs/>
                <w:kern w:val="0"/>
                <w:sz w:val="24"/>
                <w:szCs w:val="24"/>
                <w:vertAlign w:val="subscript"/>
              </w:rPr>
              <w:t>γ</w:t>
            </w:r>
            <w:proofErr w:type="spellEnd"/>
          </w:p>
        </w:tc>
        <w:tc>
          <w:tcPr>
            <w:tcW w:w="1006" w:type="dxa"/>
            <w:vAlign w:val="center"/>
          </w:tcPr>
          <w:p w14:paraId="585CFFDA" w14:textId="77777777" w:rsidR="00093D58" w:rsidRDefault="00000000">
            <w:pPr>
              <w:pStyle w:val="af0"/>
              <w:ind w:firstLineChars="0" w:firstLine="0"/>
              <w:jc w:val="center"/>
              <w:rPr>
                <w:kern w:val="0"/>
                <w:sz w:val="24"/>
                <w:szCs w:val="24"/>
              </w:rPr>
            </w:pPr>
            <w:r>
              <w:rPr>
                <w:kern w:val="0"/>
                <w:sz w:val="24"/>
                <w:szCs w:val="24"/>
              </w:rPr>
              <w:t>—</w:t>
            </w:r>
          </w:p>
        </w:tc>
        <w:tc>
          <w:tcPr>
            <w:tcW w:w="1837" w:type="dxa"/>
            <w:vMerge/>
          </w:tcPr>
          <w:p w14:paraId="02D03706" w14:textId="77777777" w:rsidR="00093D58" w:rsidRDefault="00093D58">
            <w:pPr>
              <w:pStyle w:val="af0"/>
              <w:ind w:firstLineChars="0" w:firstLine="0"/>
              <w:jc w:val="center"/>
              <w:rPr>
                <w:kern w:val="0"/>
                <w:sz w:val="24"/>
                <w:szCs w:val="24"/>
              </w:rPr>
            </w:pPr>
          </w:p>
        </w:tc>
        <w:tc>
          <w:tcPr>
            <w:tcW w:w="1268" w:type="dxa"/>
            <w:vAlign w:val="center"/>
          </w:tcPr>
          <w:p w14:paraId="08DB9914" w14:textId="77777777" w:rsidR="00093D58" w:rsidRDefault="00000000">
            <w:pPr>
              <w:pStyle w:val="af0"/>
              <w:ind w:firstLineChars="0" w:firstLine="0"/>
              <w:jc w:val="center"/>
              <w:rPr>
                <w:kern w:val="0"/>
                <w:sz w:val="24"/>
                <w:szCs w:val="24"/>
              </w:rPr>
            </w:pPr>
            <w:r>
              <w:rPr>
                <w:kern w:val="0"/>
                <w:sz w:val="24"/>
                <w:szCs w:val="24"/>
              </w:rPr>
              <w:t>≤0.6</w:t>
            </w:r>
          </w:p>
        </w:tc>
      </w:tr>
      <w:tr w:rsidR="00093D58" w14:paraId="2B9B089B" w14:textId="77777777" w:rsidTr="00863B9D">
        <w:tc>
          <w:tcPr>
            <w:tcW w:w="1323" w:type="dxa"/>
            <w:vMerge w:val="restart"/>
            <w:vAlign w:val="center"/>
          </w:tcPr>
          <w:p w14:paraId="028ECB54" w14:textId="77777777" w:rsidR="00093D58" w:rsidRDefault="00000000">
            <w:pPr>
              <w:pStyle w:val="af0"/>
              <w:ind w:firstLineChars="0" w:firstLine="0"/>
              <w:jc w:val="center"/>
              <w:rPr>
                <w:kern w:val="0"/>
                <w:sz w:val="24"/>
                <w:szCs w:val="24"/>
              </w:rPr>
            </w:pPr>
            <w:r>
              <w:rPr>
                <w:kern w:val="0"/>
                <w:sz w:val="24"/>
                <w:szCs w:val="24"/>
              </w:rPr>
              <w:t>品质属性</w:t>
            </w:r>
          </w:p>
        </w:tc>
        <w:tc>
          <w:tcPr>
            <w:tcW w:w="2788" w:type="dxa"/>
            <w:gridSpan w:val="2"/>
            <w:vAlign w:val="center"/>
          </w:tcPr>
          <w:p w14:paraId="3B1AFB35" w14:textId="77777777" w:rsidR="00093D58" w:rsidRDefault="00000000">
            <w:pPr>
              <w:pStyle w:val="af0"/>
              <w:ind w:firstLineChars="0" w:firstLine="0"/>
              <w:jc w:val="center"/>
              <w:rPr>
                <w:kern w:val="0"/>
                <w:sz w:val="24"/>
                <w:szCs w:val="24"/>
              </w:rPr>
            </w:pPr>
            <w:r>
              <w:rPr>
                <w:kern w:val="0"/>
                <w:sz w:val="24"/>
                <w:szCs w:val="24"/>
              </w:rPr>
              <w:t>冻融循环后抗压强度损失率</w:t>
            </w:r>
            <w:r>
              <w:rPr>
                <w:rFonts w:hint="eastAsia"/>
                <w:kern w:val="0"/>
                <w:sz w:val="24"/>
                <w:szCs w:val="24"/>
                <w:vertAlign w:val="superscript"/>
              </w:rPr>
              <w:t>c</w:t>
            </w:r>
          </w:p>
        </w:tc>
        <w:tc>
          <w:tcPr>
            <w:tcW w:w="1006" w:type="dxa"/>
            <w:vAlign w:val="center"/>
          </w:tcPr>
          <w:p w14:paraId="1523E1BF" w14:textId="77777777" w:rsidR="00093D58" w:rsidRDefault="00000000">
            <w:pPr>
              <w:pStyle w:val="af0"/>
              <w:ind w:firstLineChars="0" w:firstLine="0"/>
              <w:jc w:val="center"/>
              <w:rPr>
                <w:kern w:val="0"/>
                <w:sz w:val="24"/>
                <w:szCs w:val="24"/>
              </w:rPr>
            </w:pPr>
            <w:r>
              <w:rPr>
                <w:kern w:val="0"/>
                <w:sz w:val="24"/>
                <w:szCs w:val="24"/>
              </w:rPr>
              <w:t>%</w:t>
            </w:r>
          </w:p>
        </w:tc>
        <w:tc>
          <w:tcPr>
            <w:tcW w:w="1837" w:type="dxa"/>
            <w:vMerge/>
          </w:tcPr>
          <w:p w14:paraId="1C981D6D" w14:textId="77777777" w:rsidR="00093D58" w:rsidRDefault="00093D58">
            <w:pPr>
              <w:pStyle w:val="af0"/>
              <w:ind w:firstLineChars="0" w:firstLine="0"/>
              <w:jc w:val="center"/>
              <w:rPr>
                <w:kern w:val="0"/>
                <w:sz w:val="24"/>
                <w:szCs w:val="24"/>
              </w:rPr>
            </w:pPr>
          </w:p>
        </w:tc>
        <w:tc>
          <w:tcPr>
            <w:tcW w:w="1268" w:type="dxa"/>
            <w:vAlign w:val="center"/>
          </w:tcPr>
          <w:p w14:paraId="12ADAB8D" w14:textId="77777777" w:rsidR="00093D58" w:rsidRDefault="00000000">
            <w:pPr>
              <w:pStyle w:val="af0"/>
              <w:ind w:firstLineChars="0" w:firstLine="0"/>
              <w:jc w:val="center"/>
              <w:rPr>
                <w:kern w:val="0"/>
                <w:sz w:val="24"/>
                <w:szCs w:val="24"/>
              </w:rPr>
            </w:pPr>
            <w:r>
              <w:rPr>
                <w:kern w:val="0"/>
                <w:sz w:val="24"/>
                <w:szCs w:val="24"/>
              </w:rPr>
              <w:t>≤12</w:t>
            </w:r>
          </w:p>
        </w:tc>
      </w:tr>
      <w:tr w:rsidR="00093D58" w14:paraId="25D919B6" w14:textId="77777777" w:rsidTr="00863B9D">
        <w:tc>
          <w:tcPr>
            <w:tcW w:w="1323" w:type="dxa"/>
            <w:vMerge/>
            <w:vAlign w:val="center"/>
          </w:tcPr>
          <w:p w14:paraId="75A5E79D" w14:textId="77777777" w:rsidR="00093D58" w:rsidRDefault="00093D58">
            <w:pPr>
              <w:pStyle w:val="af0"/>
              <w:ind w:firstLineChars="0" w:firstLine="0"/>
              <w:jc w:val="center"/>
              <w:rPr>
                <w:kern w:val="0"/>
                <w:sz w:val="24"/>
                <w:szCs w:val="24"/>
              </w:rPr>
            </w:pPr>
          </w:p>
        </w:tc>
        <w:tc>
          <w:tcPr>
            <w:tcW w:w="2788" w:type="dxa"/>
            <w:gridSpan w:val="2"/>
            <w:vAlign w:val="center"/>
          </w:tcPr>
          <w:p w14:paraId="78B372E9" w14:textId="77777777" w:rsidR="00093D58" w:rsidRDefault="00000000">
            <w:pPr>
              <w:pStyle w:val="af0"/>
              <w:ind w:firstLineChars="0" w:firstLine="0"/>
              <w:jc w:val="center"/>
              <w:rPr>
                <w:kern w:val="0"/>
                <w:sz w:val="24"/>
                <w:szCs w:val="24"/>
              </w:rPr>
            </w:pPr>
            <w:r>
              <w:rPr>
                <w:kern w:val="0"/>
                <w:sz w:val="24"/>
                <w:szCs w:val="24"/>
              </w:rPr>
              <w:t>拉伸粘结强度实测值与设计值的比值</w:t>
            </w:r>
            <w:r>
              <w:rPr>
                <w:rFonts w:hint="eastAsia"/>
                <w:kern w:val="0"/>
                <w:sz w:val="24"/>
                <w:szCs w:val="24"/>
                <w:vertAlign w:val="superscript"/>
              </w:rPr>
              <w:t>d</w:t>
            </w:r>
          </w:p>
        </w:tc>
        <w:tc>
          <w:tcPr>
            <w:tcW w:w="1006" w:type="dxa"/>
            <w:vAlign w:val="center"/>
          </w:tcPr>
          <w:p w14:paraId="174C3EAC" w14:textId="77777777" w:rsidR="00093D58" w:rsidRDefault="00000000">
            <w:pPr>
              <w:pStyle w:val="af0"/>
              <w:ind w:firstLineChars="0" w:firstLine="0"/>
              <w:jc w:val="center"/>
              <w:rPr>
                <w:kern w:val="0"/>
                <w:sz w:val="24"/>
                <w:szCs w:val="24"/>
              </w:rPr>
            </w:pPr>
            <w:r>
              <w:rPr>
                <w:kern w:val="0"/>
                <w:sz w:val="24"/>
                <w:szCs w:val="24"/>
              </w:rPr>
              <w:t>—</w:t>
            </w:r>
          </w:p>
        </w:tc>
        <w:tc>
          <w:tcPr>
            <w:tcW w:w="1837" w:type="dxa"/>
            <w:vMerge/>
          </w:tcPr>
          <w:p w14:paraId="630D00DC" w14:textId="77777777" w:rsidR="00093D58" w:rsidRDefault="00093D58">
            <w:pPr>
              <w:pStyle w:val="af0"/>
              <w:ind w:firstLineChars="0" w:firstLine="0"/>
              <w:jc w:val="center"/>
              <w:rPr>
                <w:kern w:val="0"/>
                <w:sz w:val="24"/>
                <w:szCs w:val="24"/>
              </w:rPr>
            </w:pPr>
          </w:p>
        </w:tc>
        <w:tc>
          <w:tcPr>
            <w:tcW w:w="1268" w:type="dxa"/>
            <w:vAlign w:val="center"/>
          </w:tcPr>
          <w:p w14:paraId="04E6D07E" w14:textId="77777777" w:rsidR="00093D58" w:rsidRDefault="00000000">
            <w:pPr>
              <w:pStyle w:val="af0"/>
              <w:ind w:firstLineChars="0" w:firstLine="0"/>
              <w:jc w:val="center"/>
              <w:rPr>
                <w:kern w:val="0"/>
                <w:sz w:val="24"/>
                <w:szCs w:val="24"/>
              </w:rPr>
            </w:pPr>
            <w:r>
              <w:rPr>
                <w:kern w:val="0"/>
                <w:sz w:val="24"/>
                <w:szCs w:val="24"/>
              </w:rPr>
              <w:t>≥1.2</w:t>
            </w:r>
            <w:r>
              <w:rPr>
                <w:kern w:val="0"/>
                <w:sz w:val="24"/>
                <w:szCs w:val="24"/>
              </w:rPr>
              <w:t>且</w:t>
            </w:r>
            <w:r>
              <w:rPr>
                <w:kern w:val="0"/>
                <w:sz w:val="24"/>
                <w:szCs w:val="24"/>
              </w:rPr>
              <w:t>≤1.8</w:t>
            </w:r>
          </w:p>
        </w:tc>
      </w:tr>
      <w:tr w:rsidR="00093D58" w14:paraId="1C12F395" w14:textId="77777777" w:rsidTr="00863B9D">
        <w:tc>
          <w:tcPr>
            <w:tcW w:w="1323" w:type="dxa"/>
            <w:vMerge/>
            <w:vAlign w:val="center"/>
          </w:tcPr>
          <w:p w14:paraId="14BC2DD7" w14:textId="77777777" w:rsidR="00093D58" w:rsidRDefault="00093D58">
            <w:pPr>
              <w:pStyle w:val="af0"/>
              <w:ind w:firstLineChars="0" w:firstLine="0"/>
              <w:jc w:val="center"/>
              <w:rPr>
                <w:kern w:val="0"/>
                <w:sz w:val="24"/>
                <w:szCs w:val="24"/>
              </w:rPr>
            </w:pPr>
          </w:p>
        </w:tc>
        <w:tc>
          <w:tcPr>
            <w:tcW w:w="2788" w:type="dxa"/>
            <w:gridSpan w:val="2"/>
            <w:vAlign w:val="center"/>
          </w:tcPr>
          <w:p w14:paraId="123758F7" w14:textId="77777777" w:rsidR="00093D58" w:rsidRDefault="00000000">
            <w:pPr>
              <w:pStyle w:val="af0"/>
              <w:ind w:firstLineChars="0" w:firstLine="0"/>
              <w:jc w:val="center"/>
              <w:rPr>
                <w:kern w:val="0"/>
                <w:sz w:val="24"/>
                <w:szCs w:val="24"/>
              </w:rPr>
            </w:pPr>
            <w:r>
              <w:rPr>
                <w:kern w:val="0"/>
                <w:sz w:val="24"/>
                <w:szCs w:val="24"/>
              </w:rPr>
              <w:t>抗压强度实测值与设计值的比值</w:t>
            </w:r>
            <w:r>
              <w:rPr>
                <w:rFonts w:hint="eastAsia"/>
                <w:kern w:val="0"/>
                <w:sz w:val="24"/>
                <w:szCs w:val="24"/>
                <w:vertAlign w:val="superscript"/>
              </w:rPr>
              <w:t>d</w:t>
            </w:r>
          </w:p>
        </w:tc>
        <w:tc>
          <w:tcPr>
            <w:tcW w:w="1006" w:type="dxa"/>
            <w:vAlign w:val="center"/>
          </w:tcPr>
          <w:p w14:paraId="705CB69F" w14:textId="77777777" w:rsidR="00093D58" w:rsidRDefault="00000000">
            <w:pPr>
              <w:pStyle w:val="af0"/>
              <w:ind w:firstLineChars="0" w:firstLine="0"/>
              <w:jc w:val="center"/>
              <w:rPr>
                <w:kern w:val="0"/>
                <w:sz w:val="24"/>
                <w:szCs w:val="24"/>
              </w:rPr>
            </w:pPr>
            <w:r>
              <w:rPr>
                <w:kern w:val="0"/>
                <w:sz w:val="24"/>
                <w:szCs w:val="24"/>
              </w:rPr>
              <w:t>—</w:t>
            </w:r>
          </w:p>
        </w:tc>
        <w:tc>
          <w:tcPr>
            <w:tcW w:w="1837" w:type="dxa"/>
            <w:vMerge/>
          </w:tcPr>
          <w:p w14:paraId="2FD6E920" w14:textId="77777777" w:rsidR="00093D58" w:rsidRDefault="00093D58">
            <w:pPr>
              <w:pStyle w:val="af0"/>
              <w:ind w:firstLineChars="0" w:firstLine="0"/>
              <w:jc w:val="center"/>
              <w:rPr>
                <w:kern w:val="0"/>
                <w:sz w:val="24"/>
                <w:szCs w:val="24"/>
              </w:rPr>
            </w:pPr>
          </w:p>
        </w:tc>
        <w:tc>
          <w:tcPr>
            <w:tcW w:w="1268" w:type="dxa"/>
            <w:vAlign w:val="center"/>
          </w:tcPr>
          <w:p w14:paraId="62BA31BC" w14:textId="77777777" w:rsidR="00093D58" w:rsidRDefault="00000000">
            <w:pPr>
              <w:pStyle w:val="af0"/>
              <w:ind w:firstLineChars="0" w:firstLine="0"/>
              <w:jc w:val="center"/>
              <w:rPr>
                <w:kern w:val="0"/>
                <w:sz w:val="24"/>
                <w:szCs w:val="24"/>
              </w:rPr>
            </w:pPr>
            <w:r>
              <w:rPr>
                <w:kern w:val="0"/>
                <w:sz w:val="24"/>
                <w:szCs w:val="24"/>
              </w:rPr>
              <w:t>≥1.15</w:t>
            </w:r>
            <w:r>
              <w:rPr>
                <w:kern w:val="0"/>
                <w:sz w:val="24"/>
                <w:szCs w:val="24"/>
              </w:rPr>
              <w:t>且</w:t>
            </w:r>
            <w:r>
              <w:rPr>
                <w:kern w:val="0"/>
                <w:sz w:val="24"/>
                <w:szCs w:val="24"/>
              </w:rPr>
              <w:t>≤1.5</w:t>
            </w:r>
          </w:p>
        </w:tc>
      </w:tr>
      <w:tr w:rsidR="00093D58" w14:paraId="079861E7" w14:textId="77777777">
        <w:tc>
          <w:tcPr>
            <w:tcW w:w="8222" w:type="dxa"/>
            <w:gridSpan w:val="6"/>
            <w:vAlign w:val="center"/>
          </w:tcPr>
          <w:p w14:paraId="1E175F64" w14:textId="77777777" w:rsidR="00093D58" w:rsidRDefault="00000000">
            <w:pPr>
              <w:pStyle w:val="af0"/>
              <w:adjustRightInd w:val="0"/>
              <w:snapToGrid w:val="0"/>
              <w:ind w:left="90" w:hangingChars="50" w:hanging="90"/>
              <w:rPr>
                <w:rFonts w:ascii="微软雅黑" w:eastAsia="微软雅黑" w:hAnsi="微软雅黑"/>
                <w:kern w:val="0"/>
                <w:sz w:val="18"/>
                <w:szCs w:val="18"/>
              </w:rPr>
            </w:pPr>
            <w:r>
              <w:rPr>
                <w:rFonts w:ascii="微软雅黑" w:eastAsia="微软雅黑" w:hAnsi="微软雅黑" w:hint="eastAsia"/>
                <w:kern w:val="0"/>
                <w:sz w:val="18"/>
                <w:szCs w:val="18"/>
                <w:vertAlign w:val="superscript"/>
              </w:rPr>
              <w:t>a</w:t>
            </w:r>
            <w:r>
              <w:rPr>
                <w:rFonts w:ascii="微软雅黑" w:eastAsia="微软雅黑" w:hAnsi="微软雅黑" w:hint="eastAsia"/>
                <w:kern w:val="0"/>
                <w:sz w:val="18"/>
                <w:szCs w:val="18"/>
              </w:rPr>
              <w:t>本条款适用于用于建设工程的预拌砂浆产品，不适用于用于装饰装修的预拌砂浆产品，同时还应满足地方相关政策法规、标准规范要求。</w:t>
            </w:r>
          </w:p>
          <w:p w14:paraId="01B34504" w14:textId="77777777" w:rsidR="00093D58" w:rsidRDefault="00000000">
            <w:pPr>
              <w:pStyle w:val="af0"/>
              <w:adjustRightInd w:val="0"/>
              <w:snapToGrid w:val="0"/>
              <w:ind w:left="90" w:hangingChars="50" w:hanging="90"/>
              <w:rPr>
                <w:rFonts w:ascii="微软雅黑" w:eastAsia="微软雅黑" w:hAnsi="微软雅黑"/>
                <w:kern w:val="0"/>
                <w:sz w:val="18"/>
                <w:szCs w:val="18"/>
              </w:rPr>
            </w:pPr>
            <w:r>
              <w:rPr>
                <w:rFonts w:ascii="微软雅黑" w:eastAsia="微软雅黑" w:hAnsi="微软雅黑" w:hint="eastAsia"/>
                <w:kern w:val="0"/>
                <w:sz w:val="18"/>
                <w:szCs w:val="18"/>
                <w:vertAlign w:val="superscript"/>
              </w:rPr>
              <w:t>b</w:t>
            </w:r>
            <w:r>
              <w:rPr>
                <w:rFonts w:ascii="微软雅黑" w:eastAsia="微软雅黑" w:hAnsi="微软雅黑" w:hint="eastAsia"/>
                <w:kern w:val="0"/>
                <w:sz w:val="18"/>
                <w:szCs w:val="18"/>
              </w:rPr>
              <w:t>企业具有上料、包装、码垛自动化系统的，单位产品生产能耗限值增加0</w:t>
            </w:r>
            <w:r>
              <w:rPr>
                <w:rFonts w:ascii="微软雅黑" w:eastAsia="微软雅黑" w:hAnsi="微软雅黑"/>
                <w:kern w:val="0"/>
                <w:sz w:val="18"/>
                <w:szCs w:val="18"/>
              </w:rPr>
              <w:t xml:space="preserve">.35 </w:t>
            </w:r>
            <w:proofErr w:type="spellStart"/>
            <w:r>
              <w:rPr>
                <w:rFonts w:ascii="微软雅黑" w:eastAsia="微软雅黑" w:hAnsi="微软雅黑"/>
                <w:kern w:val="0"/>
                <w:sz w:val="18"/>
                <w:szCs w:val="18"/>
              </w:rPr>
              <w:t>kgce</w:t>
            </w:r>
            <w:proofErr w:type="spellEnd"/>
            <w:r>
              <w:rPr>
                <w:rFonts w:ascii="微软雅黑" w:eastAsia="微软雅黑" w:hAnsi="微软雅黑"/>
                <w:kern w:val="0"/>
                <w:sz w:val="18"/>
                <w:szCs w:val="18"/>
              </w:rPr>
              <w:t>/t</w:t>
            </w:r>
            <w:r>
              <w:rPr>
                <w:rFonts w:ascii="微软雅黑" w:eastAsia="微软雅黑" w:hAnsi="微软雅黑" w:hint="eastAsia"/>
                <w:kern w:val="0"/>
                <w:sz w:val="18"/>
                <w:szCs w:val="18"/>
              </w:rPr>
              <w:t>；企业具有上料、包装、码垛、存贮、分拣自动化系统，单位产品生产能耗限值增加0</w:t>
            </w:r>
            <w:r>
              <w:rPr>
                <w:rFonts w:ascii="微软雅黑" w:eastAsia="微软雅黑" w:hAnsi="微软雅黑"/>
                <w:kern w:val="0"/>
                <w:sz w:val="18"/>
                <w:szCs w:val="18"/>
              </w:rPr>
              <w:t xml:space="preserve">.55 </w:t>
            </w:r>
            <w:proofErr w:type="spellStart"/>
            <w:r>
              <w:rPr>
                <w:rFonts w:ascii="微软雅黑" w:eastAsia="微软雅黑" w:hAnsi="微软雅黑"/>
                <w:kern w:val="0"/>
                <w:sz w:val="18"/>
                <w:szCs w:val="18"/>
              </w:rPr>
              <w:t>kgce</w:t>
            </w:r>
            <w:proofErr w:type="spellEnd"/>
            <w:r>
              <w:rPr>
                <w:rFonts w:ascii="微软雅黑" w:eastAsia="微软雅黑" w:hAnsi="微软雅黑"/>
                <w:kern w:val="0"/>
                <w:sz w:val="18"/>
                <w:szCs w:val="18"/>
              </w:rPr>
              <w:t>/t</w:t>
            </w:r>
            <w:r>
              <w:rPr>
                <w:rFonts w:ascii="微软雅黑" w:eastAsia="微软雅黑" w:hAnsi="微软雅黑" w:hint="eastAsia"/>
                <w:kern w:val="0"/>
                <w:sz w:val="18"/>
                <w:szCs w:val="18"/>
              </w:rPr>
              <w:t>。</w:t>
            </w:r>
          </w:p>
          <w:p w14:paraId="556B5B15" w14:textId="77777777" w:rsidR="00093D58" w:rsidRDefault="00000000">
            <w:pPr>
              <w:pStyle w:val="af0"/>
              <w:adjustRightInd w:val="0"/>
              <w:snapToGrid w:val="0"/>
              <w:ind w:left="90" w:hangingChars="50" w:hanging="90"/>
              <w:rPr>
                <w:rFonts w:ascii="微软雅黑" w:eastAsia="微软雅黑" w:hAnsi="微软雅黑"/>
                <w:kern w:val="0"/>
                <w:sz w:val="18"/>
                <w:szCs w:val="18"/>
              </w:rPr>
            </w:pPr>
            <w:r>
              <w:rPr>
                <w:rFonts w:ascii="微软雅黑" w:eastAsia="微软雅黑" w:hAnsi="微软雅黑" w:hint="eastAsia"/>
                <w:kern w:val="0"/>
                <w:sz w:val="18"/>
                <w:szCs w:val="18"/>
                <w:vertAlign w:val="superscript"/>
              </w:rPr>
              <w:t>c</w:t>
            </w:r>
            <w:r>
              <w:rPr>
                <w:rFonts w:ascii="微软雅黑" w:eastAsia="微软雅黑" w:hAnsi="微软雅黑" w:hint="eastAsia"/>
                <w:kern w:val="0"/>
                <w:sz w:val="18"/>
                <w:szCs w:val="18"/>
              </w:rPr>
              <w:t>本条款适用于主要应用范围在第</w:t>
            </w:r>
            <w:r>
              <w:rPr>
                <w:rFonts w:ascii="微软雅黑" w:eastAsia="微软雅黑" w:hAnsi="微软雅黑"/>
                <w:kern w:val="0"/>
                <w:sz w:val="18"/>
                <w:szCs w:val="18"/>
              </w:rPr>
              <w:fldChar w:fldCharType="begin"/>
            </w:r>
            <w:r>
              <w:rPr>
                <w:rFonts w:ascii="微软雅黑" w:eastAsia="微软雅黑" w:hAnsi="微软雅黑"/>
                <w:kern w:val="0"/>
                <w:sz w:val="18"/>
                <w:szCs w:val="18"/>
              </w:rPr>
              <w:instrText xml:space="preserve"> </w:instrText>
            </w:r>
            <w:r>
              <w:rPr>
                <w:rFonts w:ascii="微软雅黑" w:eastAsia="微软雅黑" w:hAnsi="微软雅黑" w:hint="eastAsia"/>
                <w:kern w:val="0"/>
                <w:sz w:val="18"/>
                <w:szCs w:val="18"/>
              </w:rPr>
              <w:instrText>= 1 \* ROMAN</w:instrText>
            </w:r>
            <w:r>
              <w:rPr>
                <w:rFonts w:ascii="微软雅黑" w:eastAsia="微软雅黑" w:hAnsi="微软雅黑"/>
                <w:kern w:val="0"/>
                <w:sz w:val="18"/>
                <w:szCs w:val="18"/>
              </w:rPr>
              <w:instrText xml:space="preserve"> </w:instrText>
            </w:r>
            <w:r>
              <w:rPr>
                <w:rFonts w:ascii="微软雅黑" w:eastAsia="微软雅黑" w:hAnsi="微软雅黑"/>
                <w:kern w:val="0"/>
                <w:sz w:val="18"/>
                <w:szCs w:val="18"/>
              </w:rPr>
              <w:fldChar w:fldCharType="separate"/>
            </w:r>
            <w:r>
              <w:rPr>
                <w:rFonts w:ascii="微软雅黑" w:eastAsia="微软雅黑" w:hAnsi="微软雅黑"/>
                <w:kern w:val="0"/>
                <w:sz w:val="18"/>
                <w:szCs w:val="18"/>
              </w:rPr>
              <w:t>I</w:t>
            </w:r>
            <w:r>
              <w:rPr>
                <w:rFonts w:ascii="微软雅黑" w:eastAsia="微软雅黑" w:hAnsi="微软雅黑"/>
                <w:kern w:val="0"/>
                <w:sz w:val="18"/>
                <w:szCs w:val="18"/>
              </w:rPr>
              <w:fldChar w:fldCharType="end"/>
            </w:r>
            <w:r>
              <w:rPr>
                <w:rFonts w:ascii="微软雅黑" w:eastAsia="微软雅黑" w:hAnsi="微软雅黑" w:hint="eastAsia"/>
                <w:kern w:val="0"/>
                <w:sz w:val="18"/>
                <w:szCs w:val="18"/>
              </w:rPr>
              <w:t>、</w:t>
            </w:r>
            <w:r>
              <w:rPr>
                <w:rFonts w:ascii="微软雅黑" w:eastAsia="微软雅黑" w:hAnsi="微软雅黑"/>
                <w:kern w:val="0"/>
                <w:sz w:val="18"/>
                <w:szCs w:val="18"/>
              </w:rPr>
              <w:fldChar w:fldCharType="begin"/>
            </w:r>
            <w:r>
              <w:rPr>
                <w:rFonts w:ascii="微软雅黑" w:eastAsia="微软雅黑" w:hAnsi="微软雅黑"/>
                <w:kern w:val="0"/>
                <w:sz w:val="18"/>
                <w:szCs w:val="18"/>
              </w:rPr>
              <w:instrText xml:space="preserve"> </w:instrText>
            </w:r>
            <w:r>
              <w:rPr>
                <w:rFonts w:ascii="微软雅黑" w:eastAsia="微软雅黑" w:hAnsi="微软雅黑" w:hint="eastAsia"/>
                <w:kern w:val="0"/>
                <w:sz w:val="18"/>
                <w:szCs w:val="18"/>
              </w:rPr>
              <w:instrText>= 2 \* ROMAN</w:instrText>
            </w:r>
            <w:r>
              <w:rPr>
                <w:rFonts w:ascii="微软雅黑" w:eastAsia="微软雅黑" w:hAnsi="微软雅黑"/>
                <w:kern w:val="0"/>
                <w:sz w:val="18"/>
                <w:szCs w:val="18"/>
              </w:rPr>
              <w:instrText xml:space="preserve"> </w:instrText>
            </w:r>
            <w:r>
              <w:rPr>
                <w:rFonts w:ascii="微软雅黑" w:eastAsia="微软雅黑" w:hAnsi="微软雅黑"/>
                <w:kern w:val="0"/>
                <w:sz w:val="18"/>
                <w:szCs w:val="18"/>
              </w:rPr>
              <w:fldChar w:fldCharType="separate"/>
            </w:r>
            <w:r>
              <w:rPr>
                <w:rFonts w:ascii="微软雅黑" w:eastAsia="微软雅黑" w:hAnsi="微软雅黑"/>
                <w:kern w:val="0"/>
                <w:sz w:val="18"/>
                <w:szCs w:val="18"/>
              </w:rPr>
              <w:t>II</w:t>
            </w:r>
            <w:r>
              <w:rPr>
                <w:rFonts w:ascii="微软雅黑" w:eastAsia="微软雅黑" w:hAnsi="微软雅黑"/>
                <w:kern w:val="0"/>
                <w:sz w:val="18"/>
                <w:szCs w:val="18"/>
              </w:rPr>
              <w:fldChar w:fldCharType="end"/>
            </w:r>
            <w:r>
              <w:rPr>
                <w:rFonts w:ascii="微软雅黑" w:eastAsia="微软雅黑" w:hAnsi="微软雅黑" w:hint="eastAsia"/>
                <w:kern w:val="0"/>
                <w:sz w:val="18"/>
                <w:szCs w:val="18"/>
              </w:rPr>
              <w:t>、</w:t>
            </w:r>
            <w:r>
              <w:rPr>
                <w:rFonts w:ascii="微软雅黑" w:eastAsia="微软雅黑" w:hAnsi="微软雅黑"/>
                <w:kern w:val="0"/>
                <w:sz w:val="18"/>
                <w:szCs w:val="18"/>
              </w:rPr>
              <w:fldChar w:fldCharType="begin"/>
            </w:r>
            <w:r>
              <w:rPr>
                <w:rFonts w:ascii="微软雅黑" w:eastAsia="微软雅黑" w:hAnsi="微软雅黑"/>
                <w:kern w:val="0"/>
                <w:sz w:val="18"/>
                <w:szCs w:val="18"/>
              </w:rPr>
              <w:instrText xml:space="preserve"> </w:instrText>
            </w:r>
            <w:r>
              <w:rPr>
                <w:rFonts w:ascii="微软雅黑" w:eastAsia="微软雅黑" w:hAnsi="微软雅黑" w:hint="eastAsia"/>
                <w:kern w:val="0"/>
                <w:sz w:val="18"/>
                <w:szCs w:val="18"/>
              </w:rPr>
              <w:instrText>= 6 \* ROMAN</w:instrText>
            </w:r>
            <w:r>
              <w:rPr>
                <w:rFonts w:ascii="微软雅黑" w:eastAsia="微软雅黑" w:hAnsi="微软雅黑"/>
                <w:kern w:val="0"/>
                <w:sz w:val="18"/>
                <w:szCs w:val="18"/>
              </w:rPr>
              <w:instrText xml:space="preserve"> </w:instrText>
            </w:r>
            <w:r>
              <w:rPr>
                <w:rFonts w:ascii="微软雅黑" w:eastAsia="微软雅黑" w:hAnsi="微软雅黑"/>
                <w:kern w:val="0"/>
                <w:sz w:val="18"/>
                <w:szCs w:val="18"/>
              </w:rPr>
              <w:fldChar w:fldCharType="separate"/>
            </w:r>
            <w:r>
              <w:rPr>
                <w:rFonts w:ascii="微软雅黑" w:eastAsia="微软雅黑" w:hAnsi="微软雅黑"/>
                <w:kern w:val="0"/>
                <w:sz w:val="18"/>
                <w:szCs w:val="18"/>
              </w:rPr>
              <w:t>VI</w:t>
            </w:r>
            <w:r>
              <w:rPr>
                <w:rFonts w:ascii="微软雅黑" w:eastAsia="微软雅黑" w:hAnsi="微软雅黑"/>
                <w:kern w:val="0"/>
                <w:sz w:val="18"/>
                <w:szCs w:val="18"/>
              </w:rPr>
              <w:fldChar w:fldCharType="end"/>
            </w:r>
            <w:r>
              <w:rPr>
                <w:rFonts w:ascii="微软雅黑" w:eastAsia="微软雅黑" w:hAnsi="微软雅黑" w:hint="eastAsia"/>
                <w:kern w:val="0"/>
                <w:sz w:val="18"/>
                <w:szCs w:val="18"/>
              </w:rPr>
              <w:t>、</w:t>
            </w:r>
            <w:r>
              <w:rPr>
                <w:rFonts w:ascii="微软雅黑" w:eastAsia="微软雅黑" w:hAnsi="微软雅黑"/>
                <w:kern w:val="0"/>
                <w:sz w:val="18"/>
                <w:szCs w:val="18"/>
              </w:rPr>
              <w:fldChar w:fldCharType="begin"/>
            </w:r>
            <w:r>
              <w:rPr>
                <w:rFonts w:ascii="微软雅黑" w:eastAsia="微软雅黑" w:hAnsi="微软雅黑"/>
                <w:kern w:val="0"/>
                <w:sz w:val="18"/>
                <w:szCs w:val="18"/>
              </w:rPr>
              <w:instrText xml:space="preserve"> </w:instrText>
            </w:r>
            <w:r>
              <w:rPr>
                <w:rFonts w:ascii="微软雅黑" w:eastAsia="微软雅黑" w:hAnsi="微软雅黑" w:hint="eastAsia"/>
                <w:kern w:val="0"/>
                <w:sz w:val="18"/>
                <w:szCs w:val="18"/>
              </w:rPr>
              <w:instrText>= 7 \* ROMAN</w:instrText>
            </w:r>
            <w:r>
              <w:rPr>
                <w:rFonts w:ascii="微软雅黑" w:eastAsia="微软雅黑" w:hAnsi="微软雅黑"/>
                <w:kern w:val="0"/>
                <w:sz w:val="18"/>
                <w:szCs w:val="18"/>
              </w:rPr>
              <w:instrText xml:space="preserve"> </w:instrText>
            </w:r>
            <w:r>
              <w:rPr>
                <w:rFonts w:ascii="微软雅黑" w:eastAsia="微软雅黑" w:hAnsi="微软雅黑"/>
                <w:kern w:val="0"/>
                <w:sz w:val="18"/>
                <w:szCs w:val="18"/>
              </w:rPr>
              <w:fldChar w:fldCharType="separate"/>
            </w:r>
            <w:r>
              <w:rPr>
                <w:rFonts w:ascii="微软雅黑" w:eastAsia="微软雅黑" w:hAnsi="微软雅黑"/>
                <w:kern w:val="0"/>
                <w:sz w:val="18"/>
                <w:szCs w:val="18"/>
              </w:rPr>
              <w:t>VII</w:t>
            </w:r>
            <w:r>
              <w:rPr>
                <w:rFonts w:ascii="微软雅黑" w:eastAsia="微软雅黑" w:hAnsi="微软雅黑"/>
                <w:kern w:val="0"/>
                <w:sz w:val="18"/>
                <w:szCs w:val="18"/>
              </w:rPr>
              <w:fldChar w:fldCharType="end"/>
            </w:r>
            <w:r>
              <w:rPr>
                <w:rFonts w:ascii="微软雅黑" w:eastAsia="微软雅黑" w:hAnsi="微软雅黑" w:hint="eastAsia"/>
                <w:kern w:val="0"/>
                <w:sz w:val="18"/>
                <w:szCs w:val="18"/>
              </w:rPr>
              <w:t>建筑气候区内的产品，应用于其他建筑气候区的产品</w:t>
            </w:r>
            <w:proofErr w:type="gramStart"/>
            <w:r>
              <w:rPr>
                <w:rFonts w:ascii="微软雅黑" w:eastAsia="微软雅黑" w:hAnsi="微软雅黑" w:hint="eastAsia"/>
                <w:kern w:val="0"/>
                <w:sz w:val="18"/>
                <w:szCs w:val="18"/>
              </w:rPr>
              <w:t>不</w:t>
            </w:r>
            <w:proofErr w:type="gramEnd"/>
            <w:r>
              <w:rPr>
                <w:rFonts w:ascii="微软雅黑" w:eastAsia="微软雅黑" w:hAnsi="微软雅黑" w:hint="eastAsia"/>
                <w:kern w:val="0"/>
                <w:sz w:val="18"/>
                <w:szCs w:val="18"/>
              </w:rPr>
              <w:t>参评。建筑气候区的划分按照GB</w:t>
            </w:r>
            <w:r>
              <w:rPr>
                <w:rFonts w:ascii="微软雅黑" w:eastAsia="微软雅黑" w:hAnsi="微软雅黑"/>
                <w:kern w:val="0"/>
                <w:sz w:val="18"/>
                <w:szCs w:val="18"/>
              </w:rPr>
              <w:t>50178</w:t>
            </w:r>
            <w:r>
              <w:rPr>
                <w:rFonts w:ascii="微软雅黑" w:eastAsia="微软雅黑" w:hAnsi="微软雅黑" w:hint="eastAsia"/>
                <w:kern w:val="0"/>
                <w:sz w:val="18"/>
                <w:szCs w:val="18"/>
              </w:rPr>
              <w:t>进行。</w:t>
            </w:r>
          </w:p>
          <w:p w14:paraId="12920A0D" w14:textId="77777777" w:rsidR="00093D58" w:rsidRDefault="00000000">
            <w:pPr>
              <w:pStyle w:val="af0"/>
              <w:adjustRightInd w:val="0"/>
              <w:snapToGrid w:val="0"/>
              <w:ind w:firstLineChars="0" w:firstLine="0"/>
              <w:rPr>
                <w:kern w:val="0"/>
                <w:sz w:val="24"/>
                <w:szCs w:val="24"/>
              </w:rPr>
            </w:pPr>
            <w:r>
              <w:rPr>
                <w:rFonts w:ascii="微软雅黑" w:eastAsia="微软雅黑" w:hAnsi="微软雅黑" w:hint="eastAsia"/>
                <w:kern w:val="0"/>
                <w:sz w:val="18"/>
                <w:szCs w:val="18"/>
                <w:vertAlign w:val="superscript"/>
              </w:rPr>
              <w:t>d</w:t>
            </w:r>
            <w:r>
              <w:rPr>
                <w:rFonts w:ascii="微软雅黑" w:eastAsia="微软雅黑" w:hAnsi="微软雅黑" w:hint="eastAsia"/>
                <w:kern w:val="0"/>
                <w:sz w:val="18"/>
                <w:szCs w:val="18"/>
              </w:rPr>
              <w:t>当适用的产品标准未规定相关指标时，该产品</w:t>
            </w:r>
            <w:proofErr w:type="gramStart"/>
            <w:r>
              <w:rPr>
                <w:rFonts w:ascii="微软雅黑" w:eastAsia="微软雅黑" w:hAnsi="微软雅黑" w:hint="eastAsia"/>
                <w:kern w:val="0"/>
                <w:sz w:val="18"/>
                <w:szCs w:val="18"/>
              </w:rPr>
              <w:t>不</w:t>
            </w:r>
            <w:proofErr w:type="gramEnd"/>
            <w:r>
              <w:rPr>
                <w:rFonts w:ascii="微软雅黑" w:eastAsia="微软雅黑" w:hAnsi="微软雅黑" w:hint="eastAsia"/>
                <w:kern w:val="0"/>
                <w:sz w:val="18"/>
                <w:szCs w:val="18"/>
              </w:rPr>
              <w:t>参评此指标。</w:t>
            </w:r>
          </w:p>
        </w:tc>
      </w:tr>
    </w:tbl>
    <w:p w14:paraId="7BF091D6" w14:textId="3E14272B" w:rsidR="00093D58" w:rsidRDefault="00093D58">
      <w:pPr>
        <w:adjustRightInd w:val="0"/>
        <w:spacing w:line="480" w:lineRule="exact"/>
        <w:ind w:right="74"/>
        <w:rPr>
          <w:rFonts w:ascii="宋体" w:eastAsia="宋体" w:hAnsi="宋体"/>
          <w:sz w:val="24"/>
          <w:szCs w:val="24"/>
        </w:rPr>
      </w:pPr>
    </w:p>
    <w:p w14:paraId="071110D6" w14:textId="77777777" w:rsidR="00887AE4" w:rsidRDefault="00887AE4" w:rsidP="00887AE4">
      <w:pPr>
        <w:pStyle w:val="af0"/>
        <w:ind w:firstLineChars="0" w:firstLine="0"/>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表</w:t>
      </w: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其他预拌砂浆评价指标要求</w:t>
      </w:r>
    </w:p>
    <w:tbl>
      <w:tblPr>
        <w:tblStyle w:val="ac"/>
        <w:tblW w:w="8359" w:type="dxa"/>
        <w:tblLook w:val="04A0" w:firstRow="1" w:lastRow="0" w:firstColumn="1" w:lastColumn="0" w:noHBand="0" w:noVBand="1"/>
      </w:tblPr>
      <w:tblGrid>
        <w:gridCol w:w="876"/>
        <w:gridCol w:w="1813"/>
        <w:gridCol w:w="2043"/>
        <w:gridCol w:w="898"/>
        <w:gridCol w:w="1361"/>
        <w:gridCol w:w="1368"/>
      </w:tblGrid>
      <w:tr w:rsidR="00863B9D" w14:paraId="56E0E8EF" w14:textId="77777777" w:rsidTr="007F668A">
        <w:trPr>
          <w:trHeight w:val="634"/>
        </w:trPr>
        <w:tc>
          <w:tcPr>
            <w:tcW w:w="876" w:type="dxa"/>
            <w:vAlign w:val="center"/>
          </w:tcPr>
          <w:p w14:paraId="34BF85EF" w14:textId="77777777" w:rsidR="00887AE4" w:rsidRDefault="00887AE4" w:rsidP="00054447">
            <w:pPr>
              <w:pStyle w:val="af0"/>
              <w:ind w:firstLineChars="0" w:firstLine="0"/>
              <w:jc w:val="center"/>
              <w:rPr>
                <w:kern w:val="0"/>
                <w:sz w:val="24"/>
                <w:szCs w:val="24"/>
              </w:rPr>
            </w:pPr>
            <w:r>
              <w:rPr>
                <w:rFonts w:hint="eastAsia"/>
                <w:kern w:val="0"/>
                <w:sz w:val="24"/>
                <w:szCs w:val="24"/>
              </w:rPr>
              <w:t>一级指标</w:t>
            </w:r>
          </w:p>
        </w:tc>
        <w:tc>
          <w:tcPr>
            <w:tcW w:w="3856" w:type="dxa"/>
            <w:gridSpan w:val="2"/>
            <w:vAlign w:val="center"/>
          </w:tcPr>
          <w:p w14:paraId="3281F166" w14:textId="77777777" w:rsidR="00887AE4" w:rsidRDefault="00887AE4" w:rsidP="00054447">
            <w:pPr>
              <w:pStyle w:val="af0"/>
              <w:ind w:firstLineChars="0" w:firstLine="0"/>
              <w:jc w:val="center"/>
              <w:rPr>
                <w:kern w:val="0"/>
                <w:sz w:val="24"/>
                <w:szCs w:val="24"/>
              </w:rPr>
            </w:pPr>
            <w:r>
              <w:rPr>
                <w:rFonts w:hint="eastAsia"/>
                <w:kern w:val="0"/>
                <w:sz w:val="24"/>
                <w:szCs w:val="24"/>
              </w:rPr>
              <w:t>二级指标</w:t>
            </w:r>
          </w:p>
        </w:tc>
        <w:tc>
          <w:tcPr>
            <w:tcW w:w="898" w:type="dxa"/>
            <w:vAlign w:val="center"/>
          </w:tcPr>
          <w:p w14:paraId="3E16AC26" w14:textId="77777777" w:rsidR="00887AE4" w:rsidRDefault="00887AE4" w:rsidP="00054447">
            <w:pPr>
              <w:pStyle w:val="af0"/>
              <w:ind w:firstLineChars="0" w:firstLine="0"/>
              <w:jc w:val="center"/>
              <w:rPr>
                <w:kern w:val="0"/>
                <w:sz w:val="24"/>
                <w:szCs w:val="24"/>
              </w:rPr>
            </w:pPr>
            <w:r>
              <w:rPr>
                <w:rFonts w:hint="eastAsia"/>
                <w:kern w:val="0"/>
                <w:sz w:val="24"/>
                <w:szCs w:val="24"/>
              </w:rPr>
              <w:t>单位</w:t>
            </w:r>
          </w:p>
        </w:tc>
        <w:tc>
          <w:tcPr>
            <w:tcW w:w="1361" w:type="dxa"/>
            <w:vAlign w:val="center"/>
          </w:tcPr>
          <w:p w14:paraId="06D6FC55" w14:textId="77777777" w:rsidR="00887AE4" w:rsidRDefault="00887AE4" w:rsidP="00054447">
            <w:pPr>
              <w:pStyle w:val="af0"/>
              <w:ind w:firstLineChars="0" w:firstLine="0"/>
              <w:jc w:val="center"/>
              <w:rPr>
                <w:kern w:val="0"/>
                <w:sz w:val="24"/>
                <w:szCs w:val="24"/>
              </w:rPr>
            </w:pPr>
            <w:r>
              <w:rPr>
                <w:rFonts w:hint="eastAsia"/>
                <w:kern w:val="0"/>
                <w:sz w:val="24"/>
                <w:szCs w:val="24"/>
              </w:rPr>
              <w:t>参照标准</w:t>
            </w:r>
          </w:p>
        </w:tc>
        <w:tc>
          <w:tcPr>
            <w:tcW w:w="1368" w:type="dxa"/>
            <w:vAlign w:val="center"/>
          </w:tcPr>
          <w:p w14:paraId="009B0A25" w14:textId="77777777" w:rsidR="00887AE4" w:rsidRDefault="00887AE4" w:rsidP="00054447">
            <w:pPr>
              <w:pStyle w:val="af0"/>
              <w:ind w:firstLineChars="0" w:firstLine="0"/>
              <w:jc w:val="center"/>
              <w:rPr>
                <w:kern w:val="0"/>
                <w:sz w:val="24"/>
                <w:szCs w:val="24"/>
              </w:rPr>
            </w:pPr>
            <w:r>
              <w:rPr>
                <w:rFonts w:hint="eastAsia"/>
                <w:kern w:val="0"/>
                <w:sz w:val="24"/>
                <w:szCs w:val="24"/>
              </w:rPr>
              <w:t>基准值</w:t>
            </w:r>
          </w:p>
        </w:tc>
      </w:tr>
      <w:tr w:rsidR="007F668A" w14:paraId="4D1A677C" w14:textId="77777777" w:rsidTr="00B92F6A">
        <w:tc>
          <w:tcPr>
            <w:tcW w:w="876" w:type="dxa"/>
            <w:vAlign w:val="center"/>
          </w:tcPr>
          <w:p w14:paraId="6E0B48BC" w14:textId="4024C883" w:rsidR="007F668A" w:rsidRDefault="007F668A" w:rsidP="007F668A">
            <w:pPr>
              <w:pStyle w:val="af0"/>
              <w:ind w:firstLineChars="0" w:firstLine="0"/>
              <w:jc w:val="center"/>
              <w:rPr>
                <w:kern w:val="0"/>
                <w:sz w:val="24"/>
                <w:szCs w:val="24"/>
              </w:rPr>
            </w:pPr>
            <w:r>
              <w:rPr>
                <w:kern w:val="0"/>
                <w:sz w:val="24"/>
                <w:szCs w:val="24"/>
              </w:rPr>
              <w:t>资源属性</w:t>
            </w:r>
          </w:p>
        </w:tc>
        <w:tc>
          <w:tcPr>
            <w:tcW w:w="3856" w:type="dxa"/>
            <w:gridSpan w:val="2"/>
            <w:vAlign w:val="center"/>
          </w:tcPr>
          <w:p w14:paraId="05A106B5" w14:textId="2893FD64" w:rsidR="007F668A" w:rsidRDefault="007F668A" w:rsidP="007F668A">
            <w:pPr>
              <w:pStyle w:val="af0"/>
              <w:ind w:firstLineChars="0" w:firstLine="0"/>
              <w:jc w:val="center"/>
              <w:rPr>
                <w:kern w:val="0"/>
                <w:sz w:val="24"/>
                <w:szCs w:val="24"/>
              </w:rPr>
            </w:pPr>
            <w:r>
              <w:rPr>
                <w:kern w:val="0"/>
                <w:sz w:val="24"/>
                <w:szCs w:val="24"/>
              </w:rPr>
              <w:t>生产过程产生废弃物利用率</w:t>
            </w:r>
          </w:p>
        </w:tc>
        <w:tc>
          <w:tcPr>
            <w:tcW w:w="898" w:type="dxa"/>
            <w:vAlign w:val="center"/>
          </w:tcPr>
          <w:p w14:paraId="0D8AF492" w14:textId="506CBC3F" w:rsidR="007F668A" w:rsidRDefault="007F668A" w:rsidP="007F668A">
            <w:pPr>
              <w:pStyle w:val="af0"/>
              <w:ind w:firstLineChars="0" w:firstLine="0"/>
              <w:jc w:val="center"/>
              <w:rPr>
                <w:kern w:val="0"/>
                <w:sz w:val="24"/>
                <w:szCs w:val="24"/>
              </w:rPr>
            </w:pPr>
            <w:r>
              <w:rPr>
                <w:rFonts w:hint="eastAsia"/>
                <w:kern w:val="0"/>
                <w:sz w:val="24"/>
                <w:szCs w:val="24"/>
              </w:rPr>
              <w:t>%</w:t>
            </w:r>
          </w:p>
        </w:tc>
        <w:tc>
          <w:tcPr>
            <w:tcW w:w="1361" w:type="dxa"/>
            <w:vMerge w:val="restart"/>
            <w:vAlign w:val="center"/>
          </w:tcPr>
          <w:p w14:paraId="26D53BF7" w14:textId="2E9CE541" w:rsidR="007F668A" w:rsidRDefault="007F668A" w:rsidP="00863B9D">
            <w:pPr>
              <w:pStyle w:val="af0"/>
              <w:wordWrap w:val="0"/>
              <w:ind w:firstLine="480"/>
              <w:rPr>
                <w:kern w:val="0"/>
                <w:sz w:val="24"/>
                <w:szCs w:val="24"/>
              </w:rPr>
            </w:pPr>
            <w:r>
              <w:rPr>
                <w:rFonts w:hint="eastAsia"/>
                <w:kern w:val="0"/>
                <w:sz w:val="24"/>
                <w:szCs w:val="24"/>
              </w:rPr>
              <w:t>《</w:t>
            </w:r>
            <w:r>
              <w:rPr>
                <w:kern w:val="0"/>
                <w:sz w:val="24"/>
                <w:szCs w:val="24"/>
              </w:rPr>
              <w:t>T∕CECS 10048-2019</w:t>
            </w:r>
            <w:r>
              <w:rPr>
                <w:kern w:val="0"/>
                <w:sz w:val="24"/>
                <w:szCs w:val="24"/>
              </w:rPr>
              <w:t>绿色建材评价</w:t>
            </w:r>
            <w:r>
              <w:rPr>
                <w:kern w:val="0"/>
                <w:sz w:val="24"/>
                <w:szCs w:val="24"/>
              </w:rPr>
              <w:t xml:space="preserve"> </w:t>
            </w:r>
            <w:r>
              <w:rPr>
                <w:kern w:val="0"/>
                <w:sz w:val="24"/>
                <w:szCs w:val="24"/>
              </w:rPr>
              <w:t>预拌砂浆</w:t>
            </w:r>
            <w:r>
              <w:rPr>
                <w:rFonts w:hint="eastAsia"/>
                <w:kern w:val="0"/>
                <w:sz w:val="24"/>
                <w:szCs w:val="24"/>
              </w:rPr>
              <w:t>》</w:t>
            </w:r>
          </w:p>
        </w:tc>
        <w:tc>
          <w:tcPr>
            <w:tcW w:w="1368" w:type="dxa"/>
            <w:vAlign w:val="center"/>
          </w:tcPr>
          <w:p w14:paraId="5D6A2BAD" w14:textId="662866EA" w:rsidR="007F668A" w:rsidRDefault="007F668A" w:rsidP="007F668A">
            <w:pPr>
              <w:pStyle w:val="af0"/>
              <w:ind w:firstLineChars="0" w:firstLine="0"/>
              <w:jc w:val="center"/>
              <w:rPr>
                <w:kern w:val="0"/>
                <w:sz w:val="24"/>
                <w:szCs w:val="24"/>
              </w:rPr>
            </w:pPr>
            <w:r>
              <w:rPr>
                <w:kern w:val="0"/>
                <w:sz w:val="24"/>
                <w:szCs w:val="24"/>
              </w:rPr>
              <w:t>≥98</w:t>
            </w:r>
          </w:p>
        </w:tc>
      </w:tr>
      <w:tr w:rsidR="007F668A" w14:paraId="4C095445" w14:textId="77777777" w:rsidTr="00863B9D">
        <w:tc>
          <w:tcPr>
            <w:tcW w:w="876" w:type="dxa"/>
            <w:vMerge w:val="restart"/>
            <w:vAlign w:val="center"/>
          </w:tcPr>
          <w:p w14:paraId="0900DF82" w14:textId="0CD584BF" w:rsidR="007F668A" w:rsidRPr="007F668A" w:rsidRDefault="007F668A" w:rsidP="007F668A">
            <w:pPr>
              <w:pStyle w:val="af0"/>
              <w:ind w:firstLineChars="0" w:firstLine="0"/>
              <w:jc w:val="center"/>
              <w:rPr>
                <w:kern w:val="0"/>
                <w:sz w:val="24"/>
                <w:szCs w:val="24"/>
              </w:rPr>
            </w:pPr>
            <w:r w:rsidRPr="007F668A">
              <w:rPr>
                <w:rFonts w:hint="eastAsia"/>
                <w:kern w:val="0"/>
                <w:sz w:val="24"/>
                <w:szCs w:val="24"/>
              </w:rPr>
              <w:t>能源属性</w:t>
            </w:r>
          </w:p>
        </w:tc>
        <w:tc>
          <w:tcPr>
            <w:tcW w:w="1813" w:type="dxa"/>
            <w:vMerge w:val="restart"/>
            <w:vAlign w:val="center"/>
          </w:tcPr>
          <w:p w14:paraId="018B4171" w14:textId="36CBD7F3" w:rsidR="007F668A" w:rsidRDefault="007F668A" w:rsidP="007F668A">
            <w:pPr>
              <w:pStyle w:val="af0"/>
              <w:ind w:firstLineChars="0" w:firstLine="0"/>
              <w:jc w:val="center"/>
              <w:rPr>
                <w:kern w:val="0"/>
                <w:sz w:val="24"/>
                <w:szCs w:val="24"/>
              </w:rPr>
            </w:pPr>
            <w:r>
              <w:rPr>
                <w:kern w:val="0"/>
                <w:sz w:val="24"/>
                <w:szCs w:val="24"/>
              </w:rPr>
              <w:t>单位产品生产能耗</w:t>
            </w:r>
            <w:r w:rsidR="00D11BCC">
              <w:rPr>
                <w:rFonts w:hint="eastAsia"/>
                <w:kern w:val="0"/>
                <w:sz w:val="24"/>
                <w:szCs w:val="24"/>
                <w:vertAlign w:val="superscript"/>
              </w:rPr>
              <w:t>a</w:t>
            </w:r>
          </w:p>
        </w:tc>
        <w:tc>
          <w:tcPr>
            <w:tcW w:w="2043" w:type="dxa"/>
            <w:vAlign w:val="center"/>
          </w:tcPr>
          <w:p w14:paraId="565A3CE7" w14:textId="7B1F060D" w:rsidR="007F668A" w:rsidRDefault="007F668A" w:rsidP="007F668A">
            <w:pPr>
              <w:pStyle w:val="af0"/>
              <w:ind w:firstLineChars="0" w:firstLine="0"/>
              <w:jc w:val="center"/>
              <w:rPr>
                <w:kern w:val="0"/>
                <w:sz w:val="24"/>
                <w:szCs w:val="24"/>
              </w:rPr>
            </w:pPr>
            <w:r>
              <w:rPr>
                <w:rFonts w:hint="eastAsia"/>
                <w:kern w:val="0"/>
                <w:sz w:val="24"/>
                <w:szCs w:val="24"/>
              </w:rPr>
              <w:t>无破碎制砂、</w:t>
            </w:r>
            <w:proofErr w:type="gramStart"/>
            <w:r>
              <w:rPr>
                <w:rFonts w:hint="eastAsia"/>
                <w:kern w:val="0"/>
                <w:sz w:val="24"/>
                <w:szCs w:val="24"/>
              </w:rPr>
              <w:t>烘砂工艺</w:t>
            </w:r>
            <w:proofErr w:type="gramEnd"/>
          </w:p>
        </w:tc>
        <w:tc>
          <w:tcPr>
            <w:tcW w:w="898" w:type="dxa"/>
            <w:vMerge w:val="restart"/>
            <w:vAlign w:val="center"/>
          </w:tcPr>
          <w:p w14:paraId="5EDF543E" w14:textId="717757AE" w:rsidR="007F668A" w:rsidRDefault="007F668A" w:rsidP="007F668A">
            <w:pPr>
              <w:pStyle w:val="af0"/>
              <w:ind w:firstLineChars="0" w:firstLine="0"/>
              <w:jc w:val="center"/>
              <w:rPr>
                <w:kern w:val="0"/>
                <w:sz w:val="24"/>
                <w:szCs w:val="24"/>
              </w:rPr>
            </w:pPr>
            <w:proofErr w:type="spellStart"/>
            <w:r>
              <w:rPr>
                <w:kern w:val="0"/>
                <w:sz w:val="24"/>
                <w:szCs w:val="24"/>
              </w:rPr>
              <w:t>kgce</w:t>
            </w:r>
            <w:proofErr w:type="spellEnd"/>
            <w:r>
              <w:rPr>
                <w:kern w:val="0"/>
                <w:sz w:val="24"/>
                <w:szCs w:val="24"/>
              </w:rPr>
              <w:t>/t</w:t>
            </w:r>
          </w:p>
        </w:tc>
        <w:tc>
          <w:tcPr>
            <w:tcW w:w="1361" w:type="dxa"/>
            <w:vMerge/>
            <w:vAlign w:val="center"/>
          </w:tcPr>
          <w:p w14:paraId="38AFAA29" w14:textId="16574FCB" w:rsidR="007F668A" w:rsidRDefault="007F668A" w:rsidP="007F668A">
            <w:pPr>
              <w:pStyle w:val="af0"/>
              <w:wordWrap w:val="0"/>
              <w:ind w:firstLine="480"/>
              <w:jc w:val="left"/>
              <w:rPr>
                <w:kern w:val="0"/>
                <w:sz w:val="24"/>
                <w:szCs w:val="24"/>
              </w:rPr>
            </w:pPr>
          </w:p>
        </w:tc>
        <w:tc>
          <w:tcPr>
            <w:tcW w:w="1368" w:type="dxa"/>
            <w:vAlign w:val="center"/>
          </w:tcPr>
          <w:p w14:paraId="461FC65A" w14:textId="58FAB307" w:rsidR="007F668A" w:rsidRDefault="007F668A" w:rsidP="007F668A">
            <w:pPr>
              <w:pStyle w:val="af0"/>
              <w:ind w:firstLineChars="0" w:firstLine="0"/>
              <w:jc w:val="center"/>
              <w:rPr>
                <w:kern w:val="0"/>
                <w:sz w:val="24"/>
                <w:szCs w:val="24"/>
              </w:rPr>
            </w:pPr>
            <w:r>
              <w:rPr>
                <w:kern w:val="0"/>
                <w:sz w:val="24"/>
                <w:szCs w:val="24"/>
              </w:rPr>
              <w:t>≤0.85</w:t>
            </w:r>
          </w:p>
        </w:tc>
      </w:tr>
      <w:tr w:rsidR="007F668A" w14:paraId="3B34ED7F" w14:textId="77777777" w:rsidTr="00863B9D">
        <w:tc>
          <w:tcPr>
            <w:tcW w:w="876" w:type="dxa"/>
            <w:vMerge/>
            <w:vAlign w:val="center"/>
          </w:tcPr>
          <w:p w14:paraId="1CF2B249" w14:textId="18E463CE" w:rsidR="007F668A" w:rsidRDefault="007F668A" w:rsidP="007F668A">
            <w:pPr>
              <w:pStyle w:val="af0"/>
              <w:ind w:firstLineChars="0" w:firstLine="0"/>
              <w:jc w:val="center"/>
              <w:rPr>
                <w:kern w:val="0"/>
                <w:sz w:val="24"/>
                <w:szCs w:val="24"/>
              </w:rPr>
            </w:pPr>
          </w:p>
        </w:tc>
        <w:tc>
          <w:tcPr>
            <w:tcW w:w="1813" w:type="dxa"/>
            <w:vMerge/>
            <w:vAlign w:val="center"/>
          </w:tcPr>
          <w:p w14:paraId="25AE5E7B" w14:textId="77777777" w:rsidR="007F668A" w:rsidRDefault="007F668A" w:rsidP="007F668A">
            <w:pPr>
              <w:pStyle w:val="af0"/>
              <w:ind w:firstLineChars="0" w:firstLine="0"/>
              <w:jc w:val="center"/>
              <w:rPr>
                <w:kern w:val="0"/>
                <w:sz w:val="24"/>
                <w:szCs w:val="24"/>
              </w:rPr>
            </w:pPr>
          </w:p>
        </w:tc>
        <w:tc>
          <w:tcPr>
            <w:tcW w:w="2043" w:type="dxa"/>
            <w:vAlign w:val="center"/>
          </w:tcPr>
          <w:p w14:paraId="2D6B64DC" w14:textId="59A22491" w:rsidR="007F668A" w:rsidRDefault="007F668A" w:rsidP="007F668A">
            <w:pPr>
              <w:pStyle w:val="af0"/>
              <w:ind w:firstLineChars="0" w:firstLine="0"/>
              <w:jc w:val="center"/>
              <w:rPr>
                <w:kern w:val="0"/>
                <w:sz w:val="24"/>
                <w:szCs w:val="24"/>
              </w:rPr>
            </w:pPr>
            <w:r>
              <w:rPr>
                <w:rFonts w:hint="eastAsia"/>
                <w:kern w:val="0"/>
                <w:sz w:val="24"/>
                <w:szCs w:val="24"/>
              </w:rPr>
              <w:t>具有破碎制砂工艺</w:t>
            </w:r>
          </w:p>
        </w:tc>
        <w:tc>
          <w:tcPr>
            <w:tcW w:w="898" w:type="dxa"/>
            <w:vMerge/>
            <w:vAlign w:val="center"/>
          </w:tcPr>
          <w:p w14:paraId="0C090D0A" w14:textId="77777777" w:rsidR="007F668A" w:rsidRDefault="007F668A" w:rsidP="007F668A">
            <w:pPr>
              <w:pStyle w:val="af0"/>
              <w:ind w:firstLineChars="0" w:firstLine="0"/>
              <w:jc w:val="center"/>
              <w:rPr>
                <w:kern w:val="0"/>
                <w:sz w:val="24"/>
                <w:szCs w:val="24"/>
              </w:rPr>
            </w:pPr>
          </w:p>
        </w:tc>
        <w:tc>
          <w:tcPr>
            <w:tcW w:w="1361" w:type="dxa"/>
            <w:vMerge/>
            <w:vAlign w:val="center"/>
          </w:tcPr>
          <w:p w14:paraId="5245E630" w14:textId="480E52DC" w:rsidR="007F668A" w:rsidRDefault="007F668A" w:rsidP="007F668A">
            <w:pPr>
              <w:pStyle w:val="af0"/>
              <w:wordWrap w:val="0"/>
              <w:ind w:firstLine="480"/>
              <w:jc w:val="left"/>
              <w:rPr>
                <w:kern w:val="0"/>
                <w:sz w:val="24"/>
                <w:szCs w:val="24"/>
              </w:rPr>
            </w:pPr>
          </w:p>
        </w:tc>
        <w:tc>
          <w:tcPr>
            <w:tcW w:w="1368" w:type="dxa"/>
            <w:vAlign w:val="center"/>
          </w:tcPr>
          <w:p w14:paraId="5E9CAA0F" w14:textId="5E9560A3" w:rsidR="007F668A" w:rsidRDefault="007F668A" w:rsidP="007F668A">
            <w:pPr>
              <w:pStyle w:val="af0"/>
              <w:ind w:firstLineChars="0" w:firstLine="0"/>
              <w:jc w:val="center"/>
              <w:rPr>
                <w:kern w:val="0"/>
                <w:sz w:val="24"/>
                <w:szCs w:val="24"/>
              </w:rPr>
            </w:pPr>
            <w:r>
              <w:rPr>
                <w:kern w:val="0"/>
                <w:sz w:val="24"/>
                <w:szCs w:val="24"/>
              </w:rPr>
              <w:t>≤1.00</w:t>
            </w:r>
          </w:p>
        </w:tc>
      </w:tr>
      <w:tr w:rsidR="007F668A" w14:paraId="43D324CA" w14:textId="77777777" w:rsidTr="00863B9D">
        <w:tc>
          <w:tcPr>
            <w:tcW w:w="876" w:type="dxa"/>
            <w:vMerge/>
            <w:vAlign w:val="center"/>
          </w:tcPr>
          <w:p w14:paraId="7887F820" w14:textId="77777777" w:rsidR="007F668A" w:rsidRDefault="007F668A" w:rsidP="007F668A">
            <w:pPr>
              <w:pStyle w:val="af0"/>
              <w:ind w:firstLineChars="0" w:firstLine="0"/>
              <w:jc w:val="center"/>
              <w:rPr>
                <w:kern w:val="0"/>
                <w:sz w:val="24"/>
                <w:szCs w:val="24"/>
              </w:rPr>
            </w:pPr>
          </w:p>
        </w:tc>
        <w:tc>
          <w:tcPr>
            <w:tcW w:w="1813" w:type="dxa"/>
            <w:vMerge/>
            <w:vAlign w:val="center"/>
          </w:tcPr>
          <w:p w14:paraId="1346DF69" w14:textId="77777777" w:rsidR="007F668A" w:rsidRDefault="007F668A" w:rsidP="007F668A">
            <w:pPr>
              <w:pStyle w:val="af0"/>
              <w:ind w:firstLineChars="0" w:firstLine="0"/>
              <w:jc w:val="center"/>
              <w:rPr>
                <w:kern w:val="0"/>
                <w:sz w:val="24"/>
                <w:szCs w:val="24"/>
              </w:rPr>
            </w:pPr>
          </w:p>
        </w:tc>
        <w:tc>
          <w:tcPr>
            <w:tcW w:w="2043" w:type="dxa"/>
            <w:vAlign w:val="center"/>
          </w:tcPr>
          <w:p w14:paraId="20F57552" w14:textId="0E366BD4" w:rsidR="007F668A" w:rsidRDefault="007F668A" w:rsidP="007F668A">
            <w:pPr>
              <w:pStyle w:val="af0"/>
              <w:ind w:firstLineChars="0" w:firstLine="0"/>
              <w:jc w:val="center"/>
              <w:rPr>
                <w:kern w:val="0"/>
                <w:sz w:val="24"/>
                <w:szCs w:val="24"/>
              </w:rPr>
            </w:pPr>
            <w:proofErr w:type="gramStart"/>
            <w:r>
              <w:rPr>
                <w:rFonts w:hint="eastAsia"/>
                <w:kern w:val="0"/>
                <w:sz w:val="24"/>
                <w:szCs w:val="24"/>
              </w:rPr>
              <w:t>具有烘砂工艺</w:t>
            </w:r>
            <w:proofErr w:type="gramEnd"/>
          </w:p>
        </w:tc>
        <w:tc>
          <w:tcPr>
            <w:tcW w:w="898" w:type="dxa"/>
            <w:vMerge/>
            <w:vAlign w:val="center"/>
          </w:tcPr>
          <w:p w14:paraId="03A28AC8" w14:textId="77777777" w:rsidR="007F668A" w:rsidRDefault="007F668A" w:rsidP="007F668A">
            <w:pPr>
              <w:pStyle w:val="af0"/>
              <w:ind w:firstLineChars="0" w:firstLine="0"/>
              <w:jc w:val="center"/>
              <w:rPr>
                <w:kern w:val="0"/>
                <w:sz w:val="24"/>
                <w:szCs w:val="24"/>
              </w:rPr>
            </w:pPr>
          </w:p>
        </w:tc>
        <w:tc>
          <w:tcPr>
            <w:tcW w:w="1361" w:type="dxa"/>
            <w:vMerge/>
            <w:vAlign w:val="center"/>
          </w:tcPr>
          <w:p w14:paraId="0DB2D2C8" w14:textId="714E0C4D" w:rsidR="007F668A" w:rsidRDefault="007F668A" w:rsidP="007F668A">
            <w:pPr>
              <w:pStyle w:val="af0"/>
              <w:wordWrap w:val="0"/>
              <w:ind w:firstLine="480"/>
              <w:jc w:val="left"/>
              <w:rPr>
                <w:kern w:val="0"/>
                <w:sz w:val="24"/>
                <w:szCs w:val="24"/>
              </w:rPr>
            </w:pPr>
          </w:p>
        </w:tc>
        <w:tc>
          <w:tcPr>
            <w:tcW w:w="1368" w:type="dxa"/>
            <w:vAlign w:val="center"/>
          </w:tcPr>
          <w:p w14:paraId="204CF802" w14:textId="79B22860" w:rsidR="007F668A" w:rsidRDefault="007F668A" w:rsidP="007F668A">
            <w:pPr>
              <w:pStyle w:val="af0"/>
              <w:ind w:firstLineChars="0" w:firstLine="0"/>
              <w:jc w:val="center"/>
              <w:rPr>
                <w:kern w:val="0"/>
                <w:sz w:val="24"/>
                <w:szCs w:val="24"/>
              </w:rPr>
            </w:pPr>
            <w:r>
              <w:rPr>
                <w:kern w:val="0"/>
                <w:sz w:val="24"/>
                <w:szCs w:val="24"/>
              </w:rPr>
              <w:t>≤6.50</w:t>
            </w:r>
          </w:p>
        </w:tc>
      </w:tr>
      <w:tr w:rsidR="007F668A" w14:paraId="1EAE355B" w14:textId="77777777" w:rsidTr="00863B9D">
        <w:tc>
          <w:tcPr>
            <w:tcW w:w="876" w:type="dxa"/>
            <w:vMerge w:val="restart"/>
            <w:vAlign w:val="center"/>
          </w:tcPr>
          <w:p w14:paraId="0D54FB36" w14:textId="77777777" w:rsidR="007F668A" w:rsidRDefault="007F668A" w:rsidP="007F668A">
            <w:pPr>
              <w:pStyle w:val="af0"/>
              <w:ind w:firstLineChars="0" w:firstLine="0"/>
              <w:jc w:val="center"/>
              <w:rPr>
                <w:kern w:val="0"/>
                <w:sz w:val="24"/>
                <w:szCs w:val="24"/>
              </w:rPr>
            </w:pPr>
            <w:r>
              <w:rPr>
                <w:rFonts w:hint="eastAsia"/>
                <w:kern w:val="0"/>
                <w:sz w:val="24"/>
                <w:szCs w:val="24"/>
              </w:rPr>
              <w:t>环境属性</w:t>
            </w:r>
          </w:p>
        </w:tc>
        <w:tc>
          <w:tcPr>
            <w:tcW w:w="1813" w:type="dxa"/>
            <w:vMerge w:val="restart"/>
            <w:vAlign w:val="center"/>
          </w:tcPr>
          <w:p w14:paraId="1035F227" w14:textId="77777777" w:rsidR="007F668A" w:rsidRDefault="007F668A" w:rsidP="007F668A">
            <w:pPr>
              <w:pStyle w:val="af0"/>
              <w:ind w:firstLineChars="0" w:firstLine="0"/>
              <w:jc w:val="center"/>
              <w:rPr>
                <w:kern w:val="0"/>
                <w:sz w:val="24"/>
                <w:szCs w:val="24"/>
              </w:rPr>
            </w:pPr>
            <w:r>
              <w:rPr>
                <w:rFonts w:hint="eastAsia"/>
                <w:kern w:val="0"/>
                <w:sz w:val="24"/>
                <w:szCs w:val="24"/>
              </w:rPr>
              <w:t>放射性比活度</w:t>
            </w:r>
          </w:p>
        </w:tc>
        <w:tc>
          <w:tcPr>
            <w:tcW w:w="2043" w:type="dxa"/>
            <w:vAlign w:val="center"/>
          </w:tcPr>
          <w:p w14:paraId="00978A1A" w14:textId="77777777" w:rsidR="007F668A" w:rsidRDefault="007F668A" w:rsidP="007F668A">
            <w:pPr>
              <w:pStyle w:val="af0"/>
              <w:ind w:firstLineChars="0" w:firstLine="0"/>
              <w:jc w:val="center"/>
              <w:rPr>
                <w:kern w:val="0"/>
                <w:sz w:val="24"/>
                <w:szCs w:val="24"/>
              </w:rPr>
            </w:pPr>
            <w:r>
              <w:rPr>
                <w:rFonts w:hint="eastAsia"/>
                <w:kern w:val="0"/>
                <w:sz w:val="24"/>
                <w:szCs w:val="24"/>
              </w:rPr>
              <w:t>内照射指数</w:t>
            </w:r>
            <w:proofErr w:type="spellStart"/>
            <w:r>
              <w:rPr>
                <w:rFonts w:hint="eastAsia"/>
                <w:kern w:val="0"/>
                <w:sz w:val="24"/>
                <w:szCs w:val="24"/>
              </w:rPr>
              <w:t>I</w:t>
            </w:r>
            <w:r>
              <w:rPr>
                <w:kern w:val="0"/>
                <w:sz w:val="24"/>
                <w:szCs w:val="24"/>
                <w:vertAlign w:val="subscript"/>
              </w:rPr>
              <w:t>R</w:t>
            </w:r>
            <w:r>
              <w:rPr>
                <w:rFonts w:hint="eastAsia"/>
                <w:kern w:val="0"/>
                <w:sz w:val="24"/>
                <w:szCs w:val="24"/>
                <w:vertAlign w:val="subscript"/>
              </w:rPr>
              <w:t>a</w:t>
            </w:r>
            <w:proofErr w:type="spellEnd"/>
          </w:p>
        </w:tc>
        <w:tc>
          <w:tcPr>
            <w:tcW w:w="898" w:type="dxa"/>
            <w:vAlign w:val="center"/>
          </w:tcPr>
          <w:p w14:paraId="5099C94E" w14:textId="77777777" w:rsidR="007F668A" w:rsidRDefault="007F668A" w:rsidP="007F668A">
            <w:pPr>
              <w:pStyle w:val="af0"/>
              <w:ind w:firstLineChars="0" w:firstLine="0"/>
              <w:jc w:val="center"/>
              <w:rPr>
                <w:kern w:val="0"/>
                <w:sz w:val="24"/>
                <w:szCs w:val="24"/>
              </w:rPr>
            </w:pPr>
            <w:r>
              <w:rPr>
                <w:rFonts w:hint="eastAsia"/>
                <w:kern w:val="0"/>
                <w:sz w:val="24"/>
                <w:szCs w:val="24"/>
              </w:rPr>
              <w:t>—</w:t>
            </w:r>
          </w:p>
        </w:tc>
        <w:tc>
          <w:tcPr>
            <w:tcW w:w="1361" w:type="dxa"/>
            <w:vMerge/>
            <w:vAlign w:val="center"/>
          </w:tcPr>
          <w:p w14:paraId="36CCA894" w14:textId="336EC065" w:rsidR="007F668A" w:rsidRDefault="007F668A" w:rsidP="007F668A">
            <w:pPr>
              <w:pStyle w:val="af0"/>
              <w:wordWrap w:val="0"/>
              <w:ind w:firstLineChars="0" w:firstLine="0"/>
              <w:jc w:val="left"/>
              <w:rPr>
                <w:kern w:val="0"/>
                <w:sz w:val="24"/>
                <w:szCs w:val="24"/>
              </w:rPr>
            </w:pPr>
          </w:p>
        </w:tc>
        <w:tc>
          <w:tcPr>
            <w:tcW w:w="1368" w:type="dxa"/>
            <w:vAlign w:val="center"/>
          </w:tcPr>
          <w:p w14:paraId="646C02A4" w14:textId="77777777" w:rsidR="007F668A" w:rsidRDefault="007F668A" w:rsidP="007F668A">
            <w:pPr>
              <w:pStyle w:val="af0"/>
              <w:ind w:firstLineChars="0" w:firstLine="0"/>
              <w:jc w:val="center"/>
              <w:rPr>
                <w:kern w:val="0"/>
                <w:sz w:val="24"/>
                <w:szCs w:val="24"/>
              </w:rPr>
            </w:pPr>
            <w:r>
              <w:rPr>
                <w:kern w:val="0"/>
                <w:sz w:val="24"/>
                <w:szCs w:val="24"/>
              </w:rPr>
              <w:t>≤0.6</w:t>
            </w:r>
          </w:p>
        </w:tc>
      </w:tr>
      <w:tr w:rsidR="007F668A" w14:paraId="7E4711E0" w14:textId="77777777" w:rsidTr="00863B9D">
        <w:tc>
          <w:tcPr>
            <w:tcW w:w="876" w:type="dxa"/>
            <w:vMerge/>
            <w:vAlign w:val="center"/>
          </w:tcPr>
          <w:p w14:paraId="1C41AD7E" w14:textId="77777777" w:rsidR="007F668A" w:rsidRDefault="007F668A" w:rsidP="007F668A">
            <w:pPr>
              <w:pStyle w:val="af0"/>
              <w:ind w:firstLineChars="0" w:firstLine="0"/>
              <w:jc w:val="center"/>
              <w:rPr>
                <w:kern w:val="0"/>
                <w:sz w:val="24"/>
                <w:szCs w:val="24"/>
              </w:rPr>
            </w:pPr>
          </w:p>
        </w:tc>
        <w:tc>
          <w:tcPr>
            <w:tcW w:w="1813" w:type="dxa"/>
            <w:vMerge/>
            <w:vAlign w:val="center"/>
          </w:tcPr>
          <w:p w14:paraId="1EA96E8D" w14:textId="77777777" w:rsidR="007F668A" w:rsidRDefault="007F668A" w:rsidP="007F668A">
            <w:pPr>
              <w:pStyle w:val="af0"/>
              <w:ind w:firstLineChars="0" w:firstLine="0"/>
              <w:jc w:val="center"/>
              <w:rPr>
                <w:kern w:val="0"/>
                <w:sz w:val="24"/>
                <w:szCs w:val="24"/>
              </w:rPr>
            </w:pPr>
          </w:p>
        </w:tc>
        <w:tc>
          <w:tcPr>
            <w:tcW w:w="2043" w:type="dxa"/>
            <w:vAlign w:val="center"/>
          </w:tcPr>
          <w:p w14:paraId="6502DE67" w14:textId="77777777" w:rsidR="007F668A" w:rsidRDefault="007F668A" w:rsidP="007F668A">
            <w:pPr>
              <w:pStyle w:val="af0"/>
              <w:ind w:firstLineChars="0" w:firstLine="0"/>
              <w:jc w:val="center"/>
              <w:rPr>
                <w:kern w:val="0"/>
                <w:sz w:val="24"/>
                <w:szCs w:val="24"/>
              </w:rPr>
            </w:pPr>
            <w:r>
              <w:rPr>
                <w:rFonts w:hint="eastAsia"/>
                <w:kern w:val="0"/>
                <w:sz w:val="24"/>
                <w:szCs w:val="24"/>
              </w:rPr>
              <w:t>外照射指数</w:t>
            </w:r>
            <w:r>
              <w:rPr>
                <w:rFonts w:hint="eastAsia"/>
                <w:kern w:val="0"/>
                <w:sz w:val="24"/>
                <w:szCs w:val="24"/>
              </w:rPr>
              <w:t>I</w:t>
            </w:r>
            <w:r>
              <w:rPr>
                <w:rFonts w:hint="eastAsia"/>
                <w:kern w:val="0"/>
                <w:sz w:val="24"/>
                <w:szCs w:val="24"/>
                <w:vertAlign w:val="subscript"/>
              </w:rPr>
              <w:t>γ</w:t>
            </w:r>
          </w:p>
        </w:tc>
        <w:tc>
          <w:tcPr>
            <w:tcW w:w="898" w:type="dxa"/>
            <w:vAlign w:val="center"/>
          </w:tcPr>
          <w:p w14:paraId="3A1B04B0" w14:textId="77777777" w:rsidR="007F668A" w:rsidRDefault="007F668A" w:rsidP="007F668A">
            <w:pPr>
              <w:pStyle w:val="af0"/>
              <w:ind w:firstLineChars="0" w:firstLine="0"/>
              <w:jc w:val="center"/>
              <w:rPr>
                <w:kern w:val="0"/>
                <w:sz w:val="24"/>
                <w:szCs w:val="24"/>
              </w:rPr>
            </w:pPr>
            <w:r>
              <w:rPr>
                <w:rFonts w:hint="eastAsia"/>
                <w:kern w:val="0"/>
                <w:sz w:val="24"/>
                <w:szCs w:val="24"/>
              </w:rPr>
              <w:t>—</w:t>
            </w:r>
          </w:p>
        </w:tc>
        <w:tc>
          <w:tcPr>
            <w:tcW w:w="1361" w:type="dxa"/>
            <w:vMerge/>
          </w:tcPr>
          <w:p w14:paraId="398FA3A9" w14:textId="77777777" w:rsidR="007F668A" w:rsidRDefault="007F668A" w:rsidP="007F668A">
            <w:pPr>
              <w:pStyle w:val="af0"/>
              <w:ind w:firstLineChars="0" w:firstLine="0"/>
              <w:jc w:val="center"/>
              <w:rPr>
                <w:kern w:val="0"/>
                <w:sz w:val="24"/>
                <w:szCs w:val="24"/>
              </w:rPr>
            </w:pPr>
          </w:p>
        </w:tc>
        <w:tc>
          <w:tcPr>
            <w:tcW w:w="1368" w:type="dxa"/>
            <w:vAlign w:val="center"/>
          </w:tcPr>
          <w:p w14:paraId="56866E6C" w14:textId="77777777" w:rsidR="007F668A" w:rsidRDefault="007F668A" w:rsidP="007F668A">
            <w:pPr>
              <w:pStyle w:val="af0"/>
              <w:ind w:firstLineChars="0" w:firstLine="0"/>
              <w:jc w:val="center"/>
              <w:rPr>
                <w:kern w:val="0"/>
                <w:sz w:val="24"/>
                <w:szCs w:val="24"/>
              </w:rPr>
            </w:pPr>
            <w:r>
              <w:rPr>
                <w:kern w:val="0"/>
                <w:sz w:val="24"/>
                <w:szCs w:val="24"/>
              </w:rPr>
              <w:t>≤0.6</w:t>
            </w:r>
          </w:p>
        </w:tc>
      </w:tr>
      <w:tr w:rsidR="007F668A" w14:paraId="13BEC593" w14:textId="77777777" w:rsidTr="00863B9D">
        <w:trPr>
          <w:trHeight w:val="265"/>
        </w:trPr>
        <w:tc>
          <w:tcPr>
            <w:tcW w:w="876" w:type="dxa"/>
            <w:vMerge/>
            <w:vAlign w:val="center"/>
          </w:tcPr>
          <w:p w14:paraId="0785CD1E" w14:textId="77777777" w:rsidR="007F668A" w:rsidRDefault="007F668A" w:rsidP="007F668A">
            <w:pPr>
              <w:pStyle w:val="af0"/>
              <w:ind w:firstLineChars="0" w:firstLine="0"/>
              <w:jc w:val="center"/>
              <w:rPr>
                <w:kern w:val="0"/>
                <w:sz w:val="24"/>
                <w:szCs w:val="24"/>
              </w:rPr>
            </w:pPr>
          </w:p>
        </w:tc>
        <w:tc>
          <w:tcPr>
            <w:tcW w:w="1813" w:type="dxa"/>
            <w:vMerge w:val="restart"/>
            <w:vAlign w:val="center"/>
          </w:tcPr>
          <w:p w14:paraId="331AAC6D" w14:textId="5BA775DE" w:rsidR="007F668A" w:rsidRPr="00887AE4" w:rsidRDefault="007F668A" w:rsidP="007F668A">
            <w:pPr>
              <w:pStyle w:val="af0"/>
              <w:ind w:firstLineChars="0" w:firstLine="0"/>
              <w:jc w:val="center"/>
              <w:rPr>
                <w:kern w:val="0"/>
                <w:sz w:val="24"/>
                <w:szCs w:val="24"/>
              </w:rPr>
            </w:pPr>
            <w:r w:rsidRPr="00887AE4">
              <w:rPr>
                <w:rFonts w:hint="eastAsia"/>
                <w:kern w:val="0"/>
                <w:sz w:val="24"/>
                <w:szCs w:val="24"/>
              </w:rPr>
              <w:t>可溶性重金属</w:t>
            </w:r>
            <w:r w:rsidR="00D11BCC">
              <w:rPr>
                <w:rFonts w:hint="eastAsia"/>
                <w:kern w:val="0"/>
                <w:sz w:val="24"/>
                <w:szCs w:val="24"/>
                <w:vertAlign w:val="superscript"/>
              </w:rPr>
              <w:t>b</w:t>
            </w:r>
          </w:p>
        </w:tc>
        <w:tc>
          <w:tcPr>
            <w:tcW w:w="2043" w:type="dxa"/>
            <w:vAlign w:val="center"/>
          </w:tcPr>
          <w:p w14:paraId="215591BD" w14:textId="3133E54F" w:rsidR="007F668A" w:rsidRDefault="007F668A" w:rsidP="00863B9D">
            <w:pPr>
              <w:pStyle w:val="af0"/>
              <w:adjustRightInd w:val="0"/>
              <w:snapToGrid w:val="0"/>
              <w:ind w:firstLineChars="0" w:firstLine="0"/>
              <w:jc w:val="center"/>
              <w:rPr>
                <w:kern w:val="0"/>
                <w:sz w:val="24"/>
                <w:szCs w:val="24"/>
              </w:rPr>
            </w:pPr>
            <w:r w:rsidRPr="00887AE4">
              <w:rPr>
                <w:rFonts w:hint="eastAsia"/>
                <w:kern w:val="0"/>
                <w:sz w:val="24"/>
                <w:szCs w:val="24"/>
              </w:rPr>
              <w:t>铅</w:t>
            </w:r>
            <w:r w:rsidRPr="00887AE4">
              <w:rPr>
                <w:rFonts w:hint="eastAsia"/>
                <w:kern w:val="0"/>
                <w:sz w:val="24"/>
                <w:szCs w:val="24"/>
              </w:rPr>
              <w:t>P</w:t>
            </w:r>
            <w:r w:rsidR="008C5F67">
              <w:rPr>
                <w:rFonts w:hint="eastAsia"/>
                <w:kern w:val="0"/>
                <w:sz w:val="24"/>
                <w:szCs w:val="24"/>
              </w:rPr>
              <w:t>b</w:t>
            </w:r>
          </w:p>
        </w:tc>
        <w:tc>
          <w:tcPr>
            <w:tcW w:w="898" w:type="dxa"/>
            <w:vMerge w:val="restart"/>
            <w:vAlign w:val="center"/>
          </w:tcPr>
          <w:p w14:paraId="6AC4C5B7" w14:textId="355441C9" w:rsidR="007F668A" w:rsidRDefault="008C5F67" w:rsidP="007F668A">
            <w:pPr>
              <w:pStyle w:val="af0"/>
              <w:ind w:firstLineChars="0" w:firstLine="0"/>
              <w:jc w:val="center"/>
              <w:rPr>
                <w:kern w:val="0"/>
                <w:sz w:val="24"/>
                <w:szCs w:val="24"/>
              </w:rPr>
            </w:pPr>
            <w:r>
              <w:rPr>
                <w:rFonts w:hint="eastAsia"/>
                <w:kern w:val="0"/>
                <w:sz w:val="24"/>
                <w:szCs w:val="24"/>
              </w:rPr>
              <w:t>mg</w:t>
            </w:r>
            <w:r>
              <w:rPr>
                <w:kern w:val="0"/>
                <w:sz w:val="24"/>
                <w:szCs w:val="24"/>
              </w:rPr>
              <w:t>/kg</w:t>
            </w:r>
          </w:p>
        </w:tc>
        <w:tc>
          <w:tcPr>
            <w:tcW w:w="1361" w:type="dxa"/>
            <w:vMerge/>
          </w:tcPr>
          <w:p w14:paraId="19E1F751" w14:textId="77777777" w:rsidR="007F668A" w:rsidRDefault="007F668A" w:rsidP="007F668A">
            <w:pPr>
              <w:pStyle w:val="af0"/>
              <w:ind w:firstLineChars="0" w:firstLine="0"/>
              <w:jc w:val="center"/>
              <w:rPr>
                <w:kern w:val="0"/>
                <w:sz w:val="24"/>
                <w:szCs w:val="24"/>
              </w:rPr>
            </w:pPr>
          </w:p>
        </w:tc>
        <w:tc>
          <w:tcPr>
            <w:tcW w:w="1368" w:type="dxa"/>
            <w:vAlign w:val="center"/>
          </w:tcPr>
          <w:p w14:paraId="0CD99F3E" w14:textId="77777777" w:rsidR="007F668A" w:rsidRDefault="007F668A" w:rsidP="007F668A">
            <w:pPr>
              <w:pStyle w:val="af0"/>
              <w:ind w:firstLineChars="0" w:firstLine="0"/>
              <w:jc w:val="center"/>
              <w:rPr>
                <w:kern w:val="0"/>
                <w:sz w:val="24"/>
                <w:szCs w:val="24"/>
              </w:rPr>
            </w:pPr>
            <w:r>
              <w:rPr>
                <w:kern w:val="0"/>
                <w:sz w:val="24"/>
                <w:szCs w:val="24"/>
              </w:rPr>
              <w:t>≤</w:t>
            </w:r>
            <w:r w:rsidRPr="00863B9D">
              <w:rPr>
                <w:kern w:val="0"/>
                <w:sz w:val="24"/>
                <w:szCs w:val="24"/>
              </w:rPr>
              <w:t>90</w:t>
            </w:r>
          </w:p>
        </w:tc>
      </w:tr>
      <w:tr w:rsidR="007F668A" w14:paraId="3C2D86EB" w14:textId="77777777" w:rsidTr="00863B9D">
        <w:tc>
          <w:tcPr>
            <w:tcW w:w="876" w:type="dxa"/>
            <w:vMerge/>
            <w:vAlign w:val="center"/>
          </w:tcPr>
          <w:p w14:paraId="18AE46C9" w14:textId="77777777" w:rsidR="007F668A" w:rsidRDefault="007F668A" w:rsidP="007F668A">
            <w:pPr>
              <w:pStyle w:val="af0"/>
              <w:ind w:firstLineChars="0" w:firstLine="0"/>
              <w:jc w:val="center"/>
              <w:rPr>
                <w:kern w:val="0"/>
                <w:sz w:val="24"/>
                <w:szCs w:val="24"/>
              </w:rPr>
            </w:pPr>
          </w:p>
        </w:tc>
        <w:tc>
          <w:tcPr>
            <w:tcW w:w="1813" w:type="dxa"/>
            <w:vMerge/>
            <w:vAlign w:val="center"/>
          </w:tcPr>
          <w:p w14:paraId="70DE5134" w14:textId="77777777" w:rsidR="007F668A" w:rsidRPr="00887AE4" w:rsidRDefault="007F668A" w:rsidP="007F668A">
            <w:pPr>
              <w:pStyle w:val="af0"/>
              <w:ind w:firstLineChars="0" w:firstLine="0"/>
              <w:jc w:val="center"/>
              <w:rPr>
                <w:kern w:val="0"/>
                <w:sz w:val="24"/>
                <w:szCs w:val="24"/>
              </w:rPr>
            </w:pPr>
          </w:p>
        </w:tc>
        <w:tc>
          <w:tcPr>
            <w:tcW w:w="2043" w:type="dxa"/>
            <w:vAlign w:val="center"/>
          </w:tcPr>
          <w:p w14:paraId="1BDE1CF9" w14:textId="77777777" w:rsidR="007F668A" w:rsidRDefault="007F668A" w:rsidP="00863B9D">
            <w:pPr>
              <w:pStyle w:val="af0"/>
              <w:adjustRightInd w:val="0"/>
              <w:snapToGrid w:val="0"/>
              <w:ind w:firstLineChars="0" w:firstLine="0"/>
              <w:jc w:val="center"/>
              <w:rPr>
                <w:kern w:val="0"/>
                <w:sz w:val="24"/>
                <w:szCs w:val="24"/>
              </w:rPr>
            </w:pPr>
            <w:proofErr w:type="gramStart"/>
            <w:r w:rsidRPr="00887AE4">
              <w:rPr>
                <w:rFonts w:hint="eastAsia"/>
                <w:kern w:val="0"/>
                <w:sz w:val="24"/>
                <w:szCs w:val="24"/>
              </w:rPr>
              <w:t>镉</w:t>
            </w:r>
            <w:proofErr w:type="gramEnd"/>
            <w:r w:rsidRPr="00887AE4">
              <w:rPr>
                <w:rFonts w:hint="eastAsia"/>
                <w:kern w:val="0"/>
                <w:sz w:val="24"/>
                <w:szCs w:val="24"/>
              </w:rPr>
              <w:t>Cd</w:t>
            </w:r>
          </w:p>
        </w:tc>
        <w:tc>
          <w:tcPr>
            <w:tcW w:w="898" w:type="dxa"/>
            <w:vMerge/>
            <w:vAlign w:val="center"/>
          </w:tcPr>
          <w:p w14:paraId="330A3148" w14:textId="77777777" w:rsidR="007F668A" w:rsidRDefault="007F668A" w:rsidP="007F668A">
            <w:pPr>
              <w:pStyle w:val="af0"/>
              <w:ind w:firstLineChars="0" w:firstLine="0"/>
              <w:jc w:val="center"/>
              <w:rPr>
                <w:kern w:val="0"/>
                <w:sz w:val="24"/>
                <w:szCs w:val="24"/>
              </w:rPr>
            </w:pPr>
          </w:p>
        </w:tc>
        <w:tc>
          <w:tcPr>
            <w:tcW w:w="1361" w:type="dxa"/>
            <w:vMerge/>
          </w:tcPr>
          <w:p w14:paraId="2911732B" w14:textId="77777777" w:rsidR="007F668A" w:rsidRDefault="007F668A" w:rsidP="007F668A">
            <w:pPr>
              <w:pStyle w:val="af0"/>
              <w:ind w:firstLineChars="0" w:firstLine="0"/>
              <w:jc w:val="center"/>
              <w:rPr>
                <w:kern w:val="0"/>
                <w:sz w:val="24"/>
                <w:szCs w:val="24"/>
              </w:rPr>
            </w:pPr>
          </w:p>
        </w:tc>
        <w:tc>
          <w:tcPr>
            <w:tcW w:w="1368" w:type="dxa"/>
            <w:vAlign w:val="center"/>
          </w:tcPr>
          <w:p w14:paraId="1D7C148F" w14:textId="77777777" w:rsidR="007F668A" w:rsidRDefault="007F668A" w:rsidP="007F668A">
            <w:pPr>
              <w:pStyle w:val="af0"/>
              <w:ind w:firstLineChars="0" w:firstLine="0"/>
              <w:jc w:val="center"/>
              <w:rPr>
                <w:kern w:val="0"/>
                <w:sz w:val="24"/>
                <w:szCs w:val="24"/>
              </w:rPr>
            </w:pPr>
            <w:r>
              <w:rPr>
                <w:kern w:val="0"/>
                <w:sz w:val="24"/>
                <w:szCs w:val="24"/>
              </w:rPr>
              <w:t>≤</w:t>
            </w:r>
            <w:r w:rsidRPr="00863B9D">
              <w:rPr>
                <w:kern w:val="0"/>
                <w:sz w:val="24"/>
                <w:szCs w:val="24"/>
              </w:rPr>
              <w:t>75</w:t>
            </w:r>
          </w:p>
        </w:tc>
      </w:tr>
      <w:tr w:rsidR="007F668A" w14:paraId="7967CD37" w14:textId="77777777" w:rsidTr="00863B9D">
        <w:tc>
          <w:tcPr>
            <w:tcW w:w="876" w:type="dxa"/>
            <w:vMerge/>
            <w:vAlign w:val="center"/>
          </w:tcPr>
          <w:p w14:paraId="399DBE76" w14:textId="77777777" w:rsidR="007F668A" w:rsidRDefault="007F668A" w:rsidP="007F668A">
            <w:pPr>
              <w:pStyle w:val="af0"/>
              <w:ind w:firstLineChars="0" w:firstLine="0"/>
              <w:jc w:val="center"/>
              <w:rPr>
                <w:kern w:val="0"/>
                <w:sz w:val="24"/>
                <w:szCs w:val="24"/>
              </w:rPr>
            </w:pPr>
          </w:p>
        </w:tc>
        <w:tc>
          <w:tcPr>
            <w:tcW w:w="1813" w:type="dxa"/>
            <w:vMerge/>
            <w:vAlign w:val="center"/>
          </w:tcPr>
          <w:p w14:paraId="73A08D94" w14:textId="77777777" w:rsidR="007F668A" w:rsidRPr="00887AE4" w:rsidRDefault="007F668A" w:rsidP="007F668A">
            <w:pPr>
              <w:pStyle w:val="af0"/>
              <w:ind w:firstLineChars="0" w:firstLine="0"/>
              <w:jc w:val="center"/>
              <w:rPr>
                <w:kern w:val="0"/>
                <w:sz w:val="24"/>
                <w:szCs w:val="24"/>
              </w:rPr>
            </w:pPr>
          </w:p>
        </w:tc>
        <w:tc>
          <w:tcPr>
            <w:tcW w:w="2043" w:type="dxa"/>
            <w:vAlign w:val="center"/>
          </w:tcPr>
          <w:p w14:paraId="7164695D" w14:textId="77777777" w:rsidR="007F668A" w:rsidRDefault="007F668A" w:rsidP="00863B9D">
            <w:pPr>
              <w:pStyle w:val="af0"/>
              <w:adjustRightInd w:val="0"/>
              <w:snapToGrid w:val="0"/>
              <w:ind w:firstLineChars="0" w:firstLine="0"/>
              <w:jc w:val="center"/>
              <w:rPr>
                <w:kern w:val="0"/>
                <w:sz w:val="24"/>
                <w:szCs w:val="24"/>
              </w:rPr>
            </w:pPr>
            <w:proofErr w:type="gramStart"/>
            <w:r w:rsidRPr="00887AE4">
              <w:rPr>
                <w:rFonts w:hint="eastAsia"/>
                <w:kern w:val="0"/>
                <w:sz w:val="24"/>
                <w:szCs w:val="24"/>
              </w:rPr>
              <w:t>铬</w:t>
            </w:r>
            <w:proofErr w:type="gramEnd"/>
            <w:r w:rsidRPr="00887AE4">
              <w:rPr>
                <w:rFonts w:hint="eastAsia"/>
                <w:kern w:val="0"/>
                <w:sz w:val="24"/>
                <w:szCs w:val="24"/>
              </w:rPr>
              <w:t>Cr</w:t>
            </w:r>
          </w:p>
        </w:tc>
        <w:tc>
          <w:tcPr>
            <w:tcW w:w="898" w:type="dxa"/>
            <w:vMerge/>
            <w:vAlign w:val="center"/>
          </w:tcPr>
          <w:p w14:paraId="342B05B4" w14:textId="77777777" w:rsidR="007F668A" w:rsidRDefault="007F668A" w:rsidP="007F668A">
            <w:pPr>
              <w:pStyle w:val="af0"/>
              <w:ind w:firstLineChars="0" w:firstLine="0"/>
              <w:jc w:val="center"/>
              <w:rPr>
                <w:kern w:val="0"/>
                <w:sz w:val="24"/>
                <w:szCs w:val="24"/>
              </w:rPr>
            </w:pPr>
          </w:p>
        </w:tc>
        <w:tc>
          <w:tcPr>
            <w:tcW w:w="1361" w:type="dxa"/>
            <w:vMerge/>
          </w:tcPr>
          <w:p w14:paraId="71869A09" w14:textId="77777777" w:rsidR="007F668A" w:rsidRDefault="007F668A" w:rsidP="007F668A">
            <w:pPr>
              <w:pStyle w:val="af0"/>
              <w:ind w:firstLineChars="0" w:firstLine="0"/>
              <w:jc w:val="center"/>
              <w:rPr>
                <w:kern w:val="0"/>
                <w:sz w:val="24"/>
                <w:szCs w:val="24"/>
              </w:rPr>
            </w:pPr>
          </w:p>
        </w:tc>
        <w:tc>
          <w:tcPr>
            <w:tcW w:w="1368" w:type="dxa"/>
            <w:vAlign w:val="center"/>
          </w:tcPr>
          <w:p w14:paraId="53D04EB1" w14:textId="77777777" w:rsidR="007F668A" w:rsidRDefault="007F668A" w:rsidP="007F668A">
            <w:pPr>
              <w:pStyle w:val="af0"/>
              <w:ind w:firstLineChars="0" w:firstLine="0"/>
              <w:jc w:val="center"/>
              <w:rPr>
                <w:kern w:val="0"/>
                <w:sz w:val="24"/>
                <w:szCs w:val="24"/>
              </w:rPr>
            </w:pPr>
            <w:r>
              <w:rPr>
                <w:kern w:val="0"/>
                <w:sz w:val="24"/>
                <w:szCs w:val="24"/>
              </w:rPr>
              <w:t>≤</w:t>
            </w:r>
            <w:r w:rsidRPr="00863B9D">
              <w:rPr>
                <w:kern w:val="0"/>
                <w:sz w:val="24"/>
                <w:szCs w:val="24"/>
              </w:rPr>
              <w:t>60</w:t>
            </w:r>
          </w:p>
        </w:tc>
      </w:tr>
      <w:tr w:rsidR="007F668A" w14:paraId="105A8955" w14:textId="77777777" w:rsidTr="00863B9D">
        <w:trPr>
          <w:trHeight w:val="198"/>
        </w:trPr>
        <w:tc>
          <w:tcPr>
            <w:tcW w:w="876" w:type="dxa"/>
            <w:vMerge/>
            <w:vAlign w:val="center"/>
          </w:tcPr>
          <w:p w14:paraId="1E38ACEC" w14:textId="77777777" w:rsidR="007F668A" w:rsidRDefault="007F668A" w:rsidP="007F668A">
            <w:pPr>
              <w:pStyle w:val="af0"/>
              <w:ind w:firstLineChars="0" w:firstLine="0"/>
              <w:jc w:val="center"/>
              <w:rPr>
                <w:kern w:val="0"/>
                <w:sz w:val="24"/>
                <w:szCs w:val="24"/>
              </w:rPr>
            </w:pPr>
          </w:p>
        </w:tc>
        <w:tc>
          <w:tcPr>
            <w:tcW w:w="1813" w:type="dxa"/>
            <w:vMerge/>
            <w:vAlign w:val="center"/>
          </w:tcPr>
          <w:p w14:paraId="7F4E899C" w14:textId="77777777" w:rsidR="007F668A" w:rsidRPr="00887AE4" w:rsidRDefault="007F668A" w:rsidP="007F668A">
            <w:pPr>
              <w:pStyle w:val="af0"/>
              <w:ind w:firstLineChars="0" w:firstLine="0"/>
              <w:jc w:val="center"/>
              <w:rPr>
                <w:kern w:val="0"/>
                <w:sz w:val="24"/>
                <w:szCs w:val="24"/>
              </w:rPr>
            </w:pPr>
          </w:p>
        </w:tc>
        <w:tc>
          <w:tcPr>
            <w:tcW w:w="2043" w:type="dxa"/>
            <w:vAlign w:val="center"/>
          </w:tcPr>
          <w:p w14:paraId="03022880" w14:textId="77777777" w:rsidR="007F668A" w:rsidRDefault="007F668A" w:rsidP="00863B9D">
            <w:pPr>
              <w:pStyle w:val="af0"/>
              <w:adjustRightInd w:val="0"/>
              <w:snapToGrid w:val="0"/>
              <w:ind w:firstLineChars="0" w:firstLine="0"/>
              <w:jc w:val="center"/>
              <w:rPr>
                <w:kern w:val="0"/>
                <w:sz w:val="24"/>
                <w:szCs w:val="24"/>
              </w:rPr>
            </w:pPr>
            <w:r w:rsidRPr="00887AE4">
              <w:rPr>
                <w:rFonts w:hint="eastAsia"/>
                <w:kern w:val="0"/>
                <w:sz w:val="24"/>
                <w:szCs w:val="24"/>
              </w:rPr>
              <w:t>汞</w:t>
            </w:r>
            <w:r w:rsidRPr="00887AE4">
              <w:rPr>
                <w:rFonts w:hint="eastAsia"/>
                <w:kern w:val="0"/>
                <w:sz w:val="24"/>
                <w:szCs w:val="24"/>
              </w:rPr>
              <w:t>Hg</w:t>
            </w:r>
          </w:p>
        </w:tc>
        <w:tc>
          <w:tcPr>
            <w:tcW w:w="898" w:type="dxa"/>
            <w:vMerge/>
            <w:vAlign w:val="center"/>
          </w:tcPr>
          <w:p w14:paraId="04D86FAD" w14:textId="77777777" w:rsidR="007F668A" w:rsidRDefault="007F668A" w:rsidP="007F668A">
            <w:pPr>
              <w:pStyle w:val="af0"/>
              <w:ind w:firstLineChars="0" w:firstLine="0"/>
              <w:jc w:val="center"/>
              <w:rPr>
                <w:kern w:val="0"/>
                <w:sz w:val="24"/>
                <w:szCs w:val="24"/>
              </w:rPr>
            </w:pPr>
          </w:p>
        </w:tc>
        <w:tc>
          <w:tcPr>
            <w:tcW w:w="1361" w:type="dxa"/>
            <w:vMerge/>
          </w:tcPr>
          <w:p w14:paraId="7E40E3AA" w14:textId="77777777" w:rsidR="007F668A" w:rsidRDefault="007F668A" w:rsidP="007F668A">
            <w:pPr>
              <w:pStyle w:val="af0"/>
              <w:ind w:firstLineChars="0" w:firstLine="0"/>
              <w:jc w:val="center"/>
              <w:rPr>
                <w:kern w:val="0"/>
                <w:sz w:val="24"/>
                <w:szCs w:val="24"/>
              </w:rPr>
            </w:pPr>
          </w:p>
        </w:tc>
        <w:tc>
          <w:tcPr>
            <w:tcW w:w="1368" w:type="dxa"/>
            <w:vAlign w:val="center"/>
          </w:tcPr>
          <w:p w14:paraId="1A6ADAD9" w14:textId="77777777" w:rsidR="007F668A" w:rsidRDefault="007F668A" w:rsidP="007F668A">
            <w:pPr>
              <w:pStyle w:val="af0"/>
              <w:ind w:firstLineChars="0" w:firstLine="0"/>
              <w:jc w:val="center"/>
              <w:rPr>
                <w:kern w:val="0"/>
                <w:sz w:val="24"/>
                <w:szCs w:val="24"/>
              </w:rPr>
            </w:pPr>
            <w:r>
              <w:rPr>
                <w:kern w:val="0"/>
                <w:sz w:val="24"/>
                <w:szCs w:val="24"/>
              </w:rPr>
              <w:t>≤</w:t>
            </w:r>
            <w:r w:rsidRPr="00863B9D">
              <w:rPr>
                <w:kern w:val="0"/>
                <w:sz w:val="24"/>
                <w:szCs w:val="24"/>
              </w:rPr>
              <w:t>60</w:t>
            </w:r>
          </w:p>
        </w:tc>
      </w:tr>
      <w:tr w:rsidR="007F668A" w14:paraId="2D337813" w14:textId="77777777" w:rsidTr="00863B9D">
        <w:tc>
          <w:tcPr>
            <w:tcW w:w="876" w:type="dxa"/>
            <w:vMerge w:val="restart"/>
            <w:vAlign w:val="center"/>
          </w:tcPr>
          <w:p w14:paraId="7C5334D4" w14:textId="77777777" w:rsidR="007F668A" w:rsidRDefault="007F668A" w:rsidP="007F668A">
            <w:pPr>
              <w:pStyle w:val="af0"/>
              <w:ind w:firstLineChars="0" w:firstLine="0"/>
              <w:jc w:val="center"/>
              <w:rPr>
                <w:kern w:val="0"/>
                <w:sz w:val="24"/>
                <w:szCs w:val="24"/>
              </w:rPr>
            </w:pPr>
            <w:r>
              <w:rPr>
                <w:rFonts w:hint="eastAsia"/>
                <w:kern w:val="0"/>
                <w:sz w:val="24"/>
                <w:szCs w:val="24"/>
              </w:rPr>
              <w:t>品质属性</w:t>
            </w:r>
          </w:p>
        </w:tc>
        <w:tc>
          <w:tcPr>
            <w:tcW w:w="1813" w:type="dxa"/>
            <w:vMerge w:val="restart"/>
            <w:vAlign w:val="center"/>
          </w:tcPr>
          <w:p w14:paraId="1F1E96A3" w14:textId="54D9D21C" w:rsidR="007F668A" w:rsidRDefault="007F668A" w:rsidP="007F668A">
            <w:pPr>
              <w:pStyle w:val="af0"/>
              <w:ind w:firstLineChars="0" w:firstLine="0"/>
              <w:jc w:val="center"/>
              <w:rPr>
                <w:kern w:val="0"/>
                <w:sz w:val="24"/>
                <w:szCs w:val="24"/>
              </w:rPr>
            </w:pPr>
            <w:r w:rsidRPr="00887AE4">
              <w:rPr>
                <w:rFonts w:hint="eastAsia"/>
                <w:kern w:val="0"/>
                <w:sz w:val="24"/>
                <w:szCs w:val="24"/>
              </w:rPr>
              <w:t>耐久性</w:t>
            </w:r>
            <w:r w:rsidR="00D11BCC">
              <w:rPr>
                <w:rFonts w:hint="eastAsia"/>
                <w:kern w:val="0"/>
                <w:sz w:val="24"/>
                <w:szCs w:val="24"/>
                <w:vertAlign w:val="superscript"/>
              </w:rPr>
              <w:t>c</w:t>
            </w:r>
          </w:p>
        </w:tc>
        <w:tc>
          <w:tcPr>
            <w:tcW w:w="2043" w:type="dxa"/>
            <w:vAlign w:val="center"/>
          </w:tcPr>
          <w:p w14:paraId="7385BB29" w14:textId="77777777" w:rsidR="007F668A" w:rsidRPr="00887AE4" w:rsidRDefault="007F668A" w:rsidP="007F668A">
            <w:pPr>
              <w:pStyle w:val="af0"/>
              <w:ind w:firstLineChars="0" w:firstLine="0"/>
              <w:jc w:val="center"/>
              <w:rPr>
                <w:kern w:val="0"/>
                <w:sz w:val="24"/>
                <w:szCs w:val="24"/>
              </w:rPr>
            </w:pPr>
            <w:r>
              <w:rPr>
                <w:kern w:val="0"/>
                <w:sz w:val="24"/>
                <w:szCs w:val="24"/>
              </w:rPr>
              <w:t>冻融循环后</w:t>
            </w:r>
            <w:r w:rsidRPr="00887AE4">
              <w:rPr>
                <w:rFonts w:hint="eastAsia"/>
                <w:kern w:val="0"/>
                <w:sz w:val="24"/>
                <w:szCs w:val="24"/>
              </w:rPr>
              <w:t>，强度损失率设计值与实测值的比值</w:t>
            </w:r>
          </w:p>
        </w:tc>
        <w:tc>
          <w:tcPr>
            <w:tcW w:w="898" w:type="dxa"/>
            <w:vAlign w:val="center"/>
          </w:tcPr>
          <w:p w14:paraId="6C6A0CD4" w14:textId="77777777" w:rsidR="007F668A" w:rsidRDefault="007F668A" w:rsidP="007F668A">
            <w:pPr>
              <w:pStyle w:val="af0"/>
              <w:ind w:firstLineChars="0" w:firstLine="0"/>
              <w:jc w:val="center"/>
              <w:rPr>
                <w:kern w:val="0"/>
                <w:sz w:val="24"/>
                <w:szCs w:val="24"/>
              </w:rPr>
            </w:pPr>
            <w:r>
              <w:rPr>
                <w:rFonts w:hint="eastAsia"/>
                <w:kern w:val="0"/>
                <w:sz w:val="24"/>
                <w:szCs w:val="24"/>
              </w:rPr>
              <w:t>—</w:t>
            </w:r>
          </w:p>
        </w:tc>
        <w:tc>
          <w:tcPr>
            <w:tcW w:w="1361" w:type="dxa"/>
            <w:vMerge/>
          </w:tcPr>
          <w:p w14:paraId="3B7B0173" w14:textId="77777777" w:rsidR="007F668A" w:rsidRDefault="007F668A" w:rsidP="007F668A">
            <w:pPr>
              <w:pStyle w:val="af0"/>
              <w:ind w:firstLineChars="0" w:firstLine="0"/>
              <w:jc w:val="center"/>
              <w:rPr>
                <w:kern w:val="0"/>
                <w:sz w:val="24"/>
                <w:szCs w:val="24"/>
              </w:rPr>
            </w:pPr>
          </w:p>
        </w:tc>
        <w:tc>
          <w:tcPr>
            <w:tcW w:w="1368" w:type="dxa"/>
            <w:vAlign w:val="center"/>
          </w:tcPr>
          <w:p w14:paraId="78F369EC" w14:textId="79E99D52" w:rsidR="007F668A" w:rsidRPr="00863B9D" w:rsidRDefault="007F668A" w:rsidP="007F668A">
            <w:pPr>
              <w:pStyle w:val="af0"/>
              <w:ind w:firstLineChars="0" w:firstLine="0"/>
              <w:jc w:val="center"/>
              <w:rPr>
                <w:kern w:val="0"/>
                <w:sz w:val="24"/>
                <w:szCs w:val="24"/>
              </w:rPr>
            </w:pPr>
            <w:r>
              <w:rPr>
                <w:kern w:val="0"/>
                <w:sz w:val="24"/>
                <w:szCs w:val="24"/>
              </w:rPr>
              <w:t>≥</w:t>
            </w:r>
            <w:r w:rsidR="000E706D">
              <w:rPr>
                <w:kern w:val="0"/>
                <w:sz w:val="24"/>
                <w:szCs w:val="24"/>
              </w:rPr>
              <w:t>2.0</w:t>
            </w:r>
          </w:p>
        </w:tc>
      </w:tr>
      <w:tr w:rsidR="007F668A" w14:paraId="4EDA898D" w14:textId="77777777" w:rsidTr="00863B9D">
        <w:tc>
          <w:tcPr>
            <w:tcW w:w="876" w:type="dxa"/>
            <w:vMerge/>
            <w:vAlign w:val="center"/>
          </w:tcPr>
          <w:p w14:paraId="2A9235C3" w14:textId="77777777" w:rsidR="007F668A" w:rsidRDefault="007F668A" w:rsidP="007F668A">
            <w:pPr>
              <w:pStyle w:val="af0"/>
              <w:ind w:firstLineChars="0" w:firstLine="0"/>
              <w:jc w:val="center"/>
              <w:rPr>
                <w:kern w:val="0"/>
                <w:sz w:val="24"/>
                <w:szCs w:val="24"/>
              </w:rPr>
            </w:pPr>
          </w:p>
        </w:tc>
        <w:tc>
          <w:tcPr>
            <w:tcW w:w="1813" w:type="dxa"/>
            <w:vMerge/>
            <w:vAlign w:val="center"/>
          </w:tcPr>
          <w:p w14:paraId="462550E8" w14:textId="77777777" w:rsidR="007F668A" w:rsidRDefault="007F668A" w:rsidP="007F668A">
            <w:pPr>
              <w:pStyle w:val="af0"/>
              <w:ind w:firstLineChars="0" w:firstLine="0"/>
              <w:jc w:val="center"/>
              <w:rPr>
                <w:kern w:val="0"/>
                <w:sz w:val="24"/>
                <w:szCs w:val="24"/>
              </w:rPr>
            </w:pPr>
          </w:p>
        </w:tc>
        <w:tc>
          <w:tcPr>
            <w:tcW w:w="2043" w:type="dxa"/>
            <w:vAlign w:val="center"/>
          </w:tcPr>
          <w:p w14:paraId="209DB0AC" w14:textId="77777777" w:rsidR="007F668A" w:rsidRPr="00887AE4" w:rsidRDefault="007F668A" w:rsidP="007F668A">
            <w:pPr>
              <w:pStyle w:val="af0"/>
              <w:ind w:firstLineChars="0" w:firstLine="0"/>
              <w:jc w:val="center"/>
              <w:rPr>
                <w:kern w:val="0"/>
                <w:sz w:val="24"/>
                <w:szCs w:val="24"/>
              </w:rPr>
            </w:pPr>
            <w:r w:rsidRPr="00887AE4">
              <w:rPr>
                <w:rFonts w:hint="eastAsia"/>
                <w:kern w:val="0"/>
                <w:sz w:val="24"/>
                <w:szCs w:val="24"/>
              </w:rPr>
              <w:t>耐水、耐冻融拉伸强度实测值与设计值的比值</w:t>
            </w:r>
          </w:p>
        </w:tc>
        <w:tc>
          <w:tcPr>
            <w:tcW w:w="898" w:type="dxa"/>
            <w:vAlign w:val="center"/>
          </w:tcPr>
          <w:p w14:paraId="5C8F6889" w14:textId="77777777" w:rsidR="007F668A" w:rsidRDefault="007F668A" w:rsidP="007F668A">
            <w:pPr>
              <w:pStyle w:val="af0"/>
              <w:ind w:firstLineChars="0" w:firstLine="0"/>
              <w:jc w:val="center"/>
              <w:rPr>
                <w:kern w:val="0"/>
                <w:sz w:val="24"/>
                <w:szCs w:val="24"/>
              </w:rPr>
            </w:pPr>
            <w:r>
              <w:rPr>
                <w:rFonts w:hint="eastAsia"/>
                <w:kern w:val="0"/>
                <w:sz w:val="24"/>
                <w:szCs w:val="24"/>
              </w:rPr>
              <w:t>—</w:t>
            </w:r>
          </w:p>
        </w:tc>
        <w:tc>
          <w:tcPr>
            <w:tcW w:w="1361" w:type="dxa"/>
            <w:vMerge/>
          </w:tcPr>
          <w:p w14:paraId="04AA3680" w14:textId="77777777" w:rsidR="007F668A" w:rsidRDefault="007F668A" w:rsidP="007F668A">
            <w:pPr>
              <w:pStyle w:val="af0"/>
              <w:ind w:firstLineChars="0" w:firstLine="0"/>
              <w:jc w:val="center"/>
              <w:rPr>
                <w:kern w:val="0"/>
                <w:sz w:val="24"/>
                <w:szCs w:val="24"/>
              </w:rPr>
            </w:pPr>
          </w:p>
        </w:tc>
        <w:tc>
          <w:tcPr>
            <w:tcW w:w="1368" w:type="dxa"/>
            <w:vAlign w:val="center"/>
          </w:tcPr>
          <w:p w14:paraId="10F9811A" w14:textId="093A2444" w:rsidR="007F668A" w:rsidRPr="00863B9D" w:rsidRDefault="007F668A" w:rsidP="007F668A">
            <w:pPr>
              <w:pStyle w:val="af0"/>
              <w:ind w:firstLineChars="0" w:firstLine="0"/>
              <w:jc w:val="center"/>
              <w:rPr>
                <w:kern w:val="0"/>
                <w:sz w:val="24"/>
                <w:szCs w:val="24"/>
              </w:rPr>
            </w:pPr>
            <w:r>
              <w:rPr>
                <w:kern w:val="0"/>
                <w:sz w:val="24"/>
                <w:szCs w:val="24"/>
              </w:rPr>
              <w:t>≥1.</w:t>
            </w:r>
            <w:r w:rsidR="000E706D">
              <w:rPr>
                <w:kern w:val="0"/>
                <w:sz w:val="24"/>
                <w:szCs w:val="24"/>
              </w:rPr>
              <w:t>3</w:t>
            </w:r>
          </w:p>
        </w:tc>
      </w:tr>
      <w:tr w:rsidR="007F668A" w14:paraId="56E35F07" w14:textId="77777777" w:rsidTr="00863B9D">
        <w:tc>
          <w:tcPr>
            <w:tcW w:w="876" w:type="dxa"/>
            <w:vMerge/>
            <w:vAlign w:val="center"/>
          </w:tcPr>
          <w:p w14:paraId="30DBCE86" w14:textId="77777777" w:rsidR="007F668A" w:rsidRDefault="007F668A" w:rsidP="007F668A">
            <w:pPr>
              <w:pStyle w:val="af0"/>
              <w:ind w:firstLineChars="0" w:firstLine="0"/>
              <w:jc w:val="center"/>
              <w:rPr>
                <w:kern w:val="0"/>
                <w:sz w:val="24"/>
                <w:szCs w:val="24"/>
              </w:rPr>
            </w:pPr>
          </w:p>
        </w:tc>
        <w:tc>
          <w:tcPr>
            <w:tcW w:w="1813" w:type="dxa"/>
            <w:vMerge w:val="restart"/>
            <w:vAlign w:val="center"/>
          </w:tcPr>
          <w:p w14:paraId="7B8EBE85" w14:textId="247B4D0E" w:rsidR="007F668A" w:rsidRDefault="007F668A" w:rsidP="007F668A">
            <w:pPr>
              <w:pStyle w:val="af0"/>
              <w:ind w:firstLineChars="0" w:firstLine="0"/>
              <w:jc w:val="center"/>
              <w:rPr>
                <w:kern w:val="0"/>
                <w:sz w:val="24"/>
                <w:szCs w:val="24"/>
              </w:rPr>
            </w:pPr>
            <w:r w:rsidRPr="00887AE4">
              <w:rPr>
                <w:rFonts w:hint="eastAsia"/>
                <w:kern w:val="0"/>
                <w:sz w:val="24"/>
                <w:szCs w:val="24"/>
              </w:rPr>
              <w:t>强度</w:t>
            </w:r>
            <w:r w:rsidR="00D11BCC">
              <w:rPr>
                <w:rFonts w:hint="eastAsia"/>
                <w:kern w:val="0"/>
                <w:sz w:val="24"/>
                <w:szCs w:val="24"/>
                <w:vertAlign w:val="superscript"/>
              </w:rPr>
              <w:t>d</w:t>
            </w:r>
          </w:p>
        </w:tc>
        <w:tc>
          <w:tcPr>
            <w:tcW w:w="2043" w:type="dxa"/>
            <w:vAlign w:val="center"/>
          </w:tcPr>
          <w:p w14:paraId="2E2FFE56" w14:textId="77777777" w:rsidR="007F668A" w:rsidRPr="00887AE4" w:rsidRDefault="007F668A" w:rsidP="007F668A">
            <w:pPr>
              <w:pStyle w:val="af0"/>
              <w:ind w:firstLineChars="0" w:firstLine="0"/>
              <w:jc w:val="center"/>
              <w:rPr>
                <w:kern w:val="0"/>
                <w:sz w:val="24"/>
                <w:szCs w:val="24"/>
              </w:rPr>
            </w:pPr>
            <w:r>
              <w:rPr>
                <w:kern w:val="0"/>
                <w:sz w:val="24"/>
                <w:szCs w:val="24"/>
              </w:rPr>
              <w:t>抗压</w:t>
            </w:r>
            <w:r w:rsidRPr="00887AE4">
              <w:rPr>
                <w:rFonts w:hint="eastAsia"/>
                <w:kern w:val="0"/>
                <w:sz w:val="24"/>
                <w:szCs w:val="24"/>
              </w:rPr>
              <w:t>、抗折</w:t>
            </w:r>
            <w:r>
              <w:rPr>
                <w:kern w:val="0"/>
                <w:sz w:val="24"/>
                <w:szCs w:val="24"/>
              </w:rPr>
              <w:t>强度实测值与设计值的比值</w:t>
            </w:r>
          </w:p>
        </w:tc>
        <w:tc>
          <w:tcPr>
            <w:tcW w:w="898" w:type="dxa"/>
            <w:vAlign w:val="center"/>
          </w:tcPr>
          <w:p w14:paraId="023CF333" w14:textId="77777777" w:rsidR="007F668A" w:rsidRDefault="007F668A" w:rsidP="007F668A">
            <w:pPr>
              <w:pStyle w:val="af0"/>
              <w:ind w:firstLineChars="0" w:firstLine="0"/>
              <w:jc w:val="center"/>
              <w:rPr>
                <w:kern w:val="0"/>
                <w:sz w:val="24"/>
                <w:szCs w:val="24"/>
              </w:rPr>
            </w:pPr>
            <w:r>
              <w:rPr>
                <w:rFonts w:hint="eastAsia"/>
                <w:kern w:val="0"/>
                <w:sz w:val="24"/>
                <w:szCs w:val="24"/>
              </w:rPr>
              <w:t>—</w:t>
            </w:r>
          </w:p>
        </w:tc>
        <w:tc>
          <w:tcPr>
            <w:tcW w:w="1361" w:type="dxa"/>
            <w:vMerge/>
          </w:tcPr>
          <w:p w14:paraId="774AA9B7" w14:textId="77777777" w:rsidR="007F668A" w:rsidRDefault="007F668A" w:rsidP="007F668A">
            <w:pPr>
              <w:pStyle w:val="af0"/>
              <w:ind w:firstLineChars="0" w:firstLine="0"/>
              <w:jc w:val="center"/>
              <w:rPr>
                <w:kern w:val="0"/>
                <w:sz w:val="24"/>
                <w:szCs w:val="24"/>
              </w:rPr>
            </w:pPr>
          </w:p>
        </w:tc>
        <w:tc>
          <w:tcPr>
            <w:tcW w:w="1368" w:type="dxa"/>
            <w:vAlign w:val="center"/>
          </w:tcPr>
          <w:p w14:paraId="065DC88C" w14:textId="5DE1809E" w:rsidR="007F668A" w:rsidRPr="00863B9D" w:rsidRDefault="007F668A" w:rsidP="007F668A">
            <w:pPr>
              <w:pStyle w:val="af0"/>
              <w:ind w:firstLineChars="0" w:firstLine="0"/>
              <w:jc w:val="center"/>
              <w:rPr>
                <w:kern w:val="0"/>
                <w:sz w:val="24"/>
                <w:szCs w:val="24"/>
              </w:rPr>
            </w:pPr>
            <w:r>
              <w:rPr>
                <w:kern w:val="0"/>
                <w:sz w:val="24"/>
                <w:szCs w:val="24"/>
              </w:rPr>
              <w:t>≥</w:t>
            </w:r>
            <w:r w:rsidRPr="00863B9D">
              <w:rPr>
                <w:kern w:val="0"/>
                <w:sz w:val="24"/>
                <w:szCs w:val="24"/>
              </w:rPr>
              <w:t>1.</w:t>
            </w:r>
            <w:r w:rsidR="000E706D" w:rsidRPr="00863B9D">
              <w:rPr>
                <w:kern w:val="0"/>
                <w:sz w:val="24"/>
                <w:szCs w:val="24"/>
              </w:rPr>
              <w:t>3</w:t>
            </w:r>
          </w:p>
        </w:tc>
      </w:tr>
      <w:tr w:rsidR="007F668A" w14:paraId="20424F1E" w14:textId="77777777" w:rsidTr="00863B9D">
        <w:tc>
          <w:tcPr>
            <w:tcW w:w="876" w:type="dxa"/>
            <w:vMerge/>
            <w:vAlign w:val="center"/>
          </w:tcPr>
          <w:p w14:paraId="6BC163E9" w14:textId="77777777" w:rsidR="007F668A" w:rsidRDefault="007F668A" w:rsidP="007F668A">
            <w:pPr>
              <w:pStyle w:val="af0"/>
              <w:ind w:firstLineChars="0" w:firstLine="0"/>
              <w:jc w:val="center"/>
              <w:rPr>
                <w:kern w:val="0"/>
                <w:sz w:val="24"/>
                <w:szCs w:val="24"/>
              </w:rPr>
            </w:pPr>
          </w:p>
        </w:tc>
        <w:tc>
          <w:tcPr>
            <w:tcW w:w="1813" w:type="dxa"/>
            <w:vMerge/>
            <w:vAlign w:val="center"/>
          </w:tcPr>
          <w:p w14:paraId="7522CFB6" w14:textId="77777777" w:rsidR="007F668A" w:rsidRDefault="007F668A" w:rsidP="007F668A">
            <w:pPr>
              <w:pStyle w:val="af0"/>
              <w:ind w:firstLineChars="0" w:firstLine="0"/>
              <w:jc w:val="center"/>
              <w:rPr>
                <w:kern w:val="0"/>
                <w:sz w:val="24"/>
                <w:szCs w:val="24"/>
              </w:rPr>
            </w:pPr>
          </w:p>
        </w:tc>
        <w:tc>
          <w:tcPr>
            <w:tcW w:w="2043" w:type="dxa"/>
            <w:vAlign w:val="center"/>
          </w:tcPr>
          <w:p w14:paraId="538772E0" w14:textId="77777777" w:rsidR="007F668A" w:rsidRPr="00887AE4" w:rsidRDefault="007F668A" w:rsidP="007F668A">
            <w:pPr>
              <w:pStyle w:val="af0"/>
              <w:ind w:firstLineChars="0" w:firstLine="0"/>
              <w:jc w:val="center"/>
              <w:rPr>
                <w:kern w:val="0"/>
                <w:sz w:val="24"/>
                <w:szCs w:val="24"/>
              </w:rPr>
            </w:pPr>
            <w:r w:rsidRPr="00887AE4">
              <w:rPr>
                <w:rFonts w:hint="eastAsia"/>
                <w:kern w:val="0"/>
                <w:sz w:val="24"/>
                <w:szCs w:val="24"/>
              </w:rPr>
              <w:t>原始</w:t>
            </w:r>
            <w:r>
              <w:rPr>
                <w:kern w:val="0"/>
                <w:sz w:val="24"/>
                <w:szCs w:val="24"/>
              </w:rPr>
              <w:t>拉伸粘结强度实测值与设计值的比值</w:t>
            </w:r>
          </w:p>
        </w:tc>
        <w:tc>
          <w:tcPr>
            <w:tcW w:w="898" w:type="dxa"/>
            <w:vAlign w:val="center"/>
          </w:tcPr>
          <w:p w14:paraId="0E4EDBA9" w14:textId="77777777" w:rsidR="007F668A" w:rsidRDefault="007F668A" w:rsidP="007F668A">
            <w:pPr>
              <w:pStyle w:val="af0"/>
              <w:ind w:firstLineChars="0" w:firstLine="0"/>
              <w:jc w:val="center"/>
              <w:rPr>
                <w:kern w:val="0"/>
                <w:sz w:val="24"/>
                <w:szCs w:val="24"/>
              </w:rPr>
            </w:pPr>
            <w:r>
              <w:rPr>
                <w:rFonts w:hint="eastAsia"/>
                <w:kern w:val="0"/>
                <w:sz w:val="24"/>
                <w:szCs w:val="24"/>
              </w:rPr>
              <w:t>—</w:t>
            </w:r>
          </w:p>
        </w:tc>
        <w:tc>
          <w:tcPr>
            <w:tcW w:w="1361" w:type="dxa"/>
            <w:vMerge/>
          </w:tcPr>
          <w:p w14:paraId="024DA589" w14:textId="77777777" w:rsidR="007F668A" w:rsidRDefault="007F668A" w:rsidP="007F668A">
            <w:pPr>
              <w:pStyle w:val="af0"/>
              <w:ind w:firstLineChars="0" w:firstLine="0"/>
              <w:jc w:val="center"/>
              <w:rPr>
                <w:kern w:val="0"/>
                <w:sz w:val="24"/>
                <w:szCs w:val="24"/>
              </w:rPr>
            </w:pPr>
          </w:p>
        </w:tc>
        <w:tc>
          <w:tcPr>
            <w:tcW w:w="1368" w:type="dxa"/>
            <w:vAlign w:val="center"/>
          </w:tcPr>
          <w:p w14:paraId="77D422A7" w14:textId="15B8D7E9" w:rsidR="007F668A" w:rsidRDefault="007F668A" w:rsidP="007F668A">
            <w:pPr>
              <w:pStyle w:val="af0"/>
              <w:ind w:firstLineChars="0" w:firstLine="0"/>
              <w:jc w:val="center"/>
              <w:rPr>
                <w:kern w:val="0"/>
                <w:sz w:val="24"/>
                <w:szCs w:val="24"/>
              </w:rPr>
            </w:pPr>
            <w:r>
              <w:rPr>
                <w:kern w:val="0"/>
                <w:sz w:val="24"/>
                <w:szCs w:val="24"/>
              </w:rPr>
              <w:t>≥</w:t>
            </w:r>
            <w:r w:rsidRPr="00863B9D">
              <w:rPr>
                <w:kern w:val="0"/>
                <w:sz w:val="24"/>
                <w:szCs w:val="24"/>
              </w:rPr>
              <w:t>1.</w:t>
            </w:r>
            <w:r w:rsidR="000E706D" w:rsidRPr="00863B9D">
              <w:rPr>
                <w:kern w:val="0"/>
                <w:sz w:val="24"/>
                <w:szCs w:val="24"/>
              </w:rPr>
              <w:t>3</w:t>
            </w:r>
          </w:p>
        </w:tc>
      </w:tr>
      <w:tr w:rsidR="007F668A" w14:paraId="71B148AC" w14:textId="77777777" w:rsidTr="007F668A">
        <w:tc>
          <w:tcPr>
            <w:tcW w:w="876" w:type="dxa"/>
            <w:vMerge/>
            <w:vAlign w:val="center"/>
          </w:tcPr>
          <w:p w14:paraId="2AE1F26A" w14:textId="77777777" w:rsidR="007F668A" w:rsidRDefault="007F668A" w:rsidP="007F668A">
            <w:pPr>
              <w:pStyle w:val="af0"/>
              <w:ind w:firstLineChars="0" w:firstLine="0"/>
              <w:jc w:val="center"/>
              <w:rPr>
                <w:kern w:val="0"/>
                <w:sz w:val="24"/>
                <w:szCs w:val="24"/>
              </w:rPr>
            </w:pPr>
          </w:p>
        </w:tc>
        <w:tc>
          <w:tcPr>
            <w:tcW w:w="3856" w:type="dxa"/>
            <w:gridSpan w:val="2"/>
            <w:vAlign w:val="center"/>
          </w:tcPr>
          <w:p w14:paraId="391D8F0B" w14:textId="38D2B632" w:rsidR="007F668A" w:rsidRPr="00887AE4" w:rsidRDefault="007F668A" w:rsidP="007F668A">
            <w:pPr>
              <w:pStyle w:val="af0"/>
              <w:ind w:firstLineChars="0" w:firstLine="0"/>
              <w:jc w:val="center"/>
              <w:rPr>
                <w:kern w:val="0"/>
                <w:sz w:val="24"/>
                <w:szCs w:val="24"/>
              </w:rPr>
            </w:pPr>
            <w:r w:rsidRPr="00887AE4">
              <w:rPr>
                <w:rFonts w:hint="eastAsia"/>
                <w:kern w:val="0"/>
                <w:sz w:val="24"/>
                <w:szCs w:val="24"/>
              </w:rPr>
              <w:t>抗渗压力实测值与设计值的比值</w:t>
            </w:r>
            <w:r w:rsidR="00D11BCC">
              <w:rPr>
                <w:rFonts w:hint="eastAsia"/>
                <w:kern w:val="0"/>
                <w:sz w:val="24"/>
                <w:szCs w:val="24"/>
                <w:vertAlign w:val="superscript"/>
              </w:rPr>
              <w:t>e</w:t>
            </w:r>
          </w:p>
        </w:tc>
        <w:tc>
          <w:tcPr>
            <w:tcW w:w="898" w:type="dxa"/>
            <w:vAlign w:val="center"/>
          </w:tcPr>
          <w:p w14:paraId="3E057E3A" w14:textId="77777777" w:rsidR="007F668A" w:rsidRDefault="007F668A" w:rsidP="007F668A">
            <w:pPr>
              <w:pStyle w:val="af0"/>
              <w:ind w:firstLineChars="0" w:firstLine="0"/>
              <w:jc w:val="center"/>
              <w:rPr>
                <w:kern w:val="0"/>
                <w:sz w:val="24"/>
                <w:szCs w:val="24"/>
              </w:rPr>
            </w:pPr>
            <w:r>
              <w:rPr>
                <w:rFonts w:hint="eastAsia"/>
                <w:kern w:val="0"/>
                <w:sz w:val="24"/>
                <w:szCs w:val="24"/>
              </w:rPr>
              <w:t>—</w:t>
            </w:r>
          </w:p>
        </w:tc>
        <w:tc>
          <w:tcPr>
            <w:tcW w:w="1361" w:type="dxa"/>
            <w:vMerge/>
          </w:tcPr>
          <w:p w14:paraId="73C839C1" w14:textId="77777777" w:rsidR="007F668A" w:rsidRDefault="007F668A" w:rsidP="007F668A">
            <w:pPr>
              <w:pStyle w:val="af0"/>
              <w:ind w:firstLineChars="0" w:firstLine="0"/>
              <w:jc w:val="center"/>
              <w:rPr>
                <w:kern w:val="0"/>
                <w:sz w:val="24"/>
                <w:szCs w:val="24"/>
              </w:rPr>
            </w:pPr>
          </w:p>
        </w:tc>
        <w:tc>
          <w:tcPr>
            <w:tcW w:w="1368" w:type="dxa"/>
            <w:vAlign w:val="center"/>
          </w:tcPr>
          <w:p w14:paraId="635C9447" w14:textId="06CDCF0A" w:rsidR="007F668A" w:rsidRDefault="007F668A" w:rsidP="007F668A">
            <w:pPr>
              <w:pStyle w:val="af0"/>
              <w:ind w:firstLineChars="0" w:firstLine="0"/>
              <w:jc w:val="center"/>
              <w:rPr>
                <w:kern w:val="0"/>
                <w:sz w:val="24"/>
                <w:szCs w:val="24"/>
              </w:rPr>
            </w:pPr>
            <w:r>
              <w:rPr>
                <w:kern w:val="0"/>
                <w:sz w:val="24"/>
                <w:szCs w:val="24"/>
              </w:rPr>
              <w:t>≥</w:t>
            </w:r>
            <w:r w:rsidRPr="00863B9D">
              <w:rPr>
                <w:kern w:val="0"/>
                <w:sz w:val="24"/>
                <w:szCs w:val="24"/>
              </w:rPr>
              <w:t>1</w:t>
            </w:r>
            <w:r w:rsidR="000E706D" w:rsidRPr="00863B9D">
              <w:rPr>
                <w:kern w:val="0"/>
                <w:sz w:val="24"/>
                <w:szCs w:val="24"/>
              </w:rPr>
              <w:t>.3</w:t>
            </w:r>
          </w:p>
        </w:tc>
      </w:tr>
      <w:tr w:rsidR="007F668A" w14:paraId="67C226A4" w14:textId="77777777" w:rsidTr="00054447">
        <w:tc>
          <w:tcPr>
            <w:tcW w:w="8359" w:type="dxa"/>
            <w:gridSpan w:val="6"/>
            <w:vAlign w:val="center"/>
          </w:tcPr>
          <w:p w14:paraId="149F5EF3" w14:textId="77777777" w:rsidR="00D11BCC" w:rsidRDefault="00D11BCC" w:rsidP="00D11BCC">
            <w:pPr>
              <w:pStyle w:val="af0"/>
              <w:adjustRightInd w:val="0"/>
              <w:snapToGrid w:val="0"/>
              <w:ind w:left="90" w:hangingChars="50" w:hanging="90"/>
              <w:rPr>
                <w:rFonts w:ascii="微软雅黑" w:eastAsia="微软雅黑" w:hAnsi="微软雅黑"/>
                <w:kern w:val="0"/>
                <w:sz w:val="18"/>
                <w:szCs w:val="18"/>
              </w:rPr>
            </w:pPr>
            <w:r>
              <w:rPr>
                <w:rFonts w:ascii="微软雅黑" w:eastAsia="微软雅黑" w:hAnsi="微软雅黑" w:hint="eastAsia"/>
                <w:kern w:val="0"/>
                <w:sz w:val="18"/>
                <w:szCs w:val="18"/>
                <w:vertAlign w:val="superscript"/>
              </w:rPr>
              <w:t>a</w:t>
            </w:r>
            <w:r>
              <w:rPr>
                <w:rFonts w:ascii="微软雅黑" w:eastAsia="微软雅黑" w:hAnsi="微软雅黑" w:hint="eastAsia"/>
                <w:kern w:val="0"/>
                <w:sz w:val="18"/>
                <w:szCs w:val="18"/>
              </w:rPr>
              <w:t>企业具有上料、包装、码垛自动化系统的，单位产品生产能耗限值增加0</w:t>
            </w:r>
            <w:r>
              <w:rPr>
                <w:rFonts w:ascii="微软雅黑" w:eastAsia="微软雅黑" w:hAnsi="微软雅黑"/>
                <w:kern w:val="0"/>
                <w:sz w:val="18"/>
                <w:szCs w:val="18"/>
              </w:rPr>
              <w:t xml:space="preserve">.35 </w:t>
            </w:r>
            <w:proofErr w:type="spellStart"/>
            <w:r>
              <w:rPr>
                <w:rFonts w:ascii="微软雅黑" w:eastAsia="微软雅黑" w:hAnsi="微软雅黑"/>
                <w:kern w:val="0"/>
                <w:sz w:val="18"/>
                <w:szCs w:val="18"/>
              </w:rPr>
              <w:t>kgce</w:t>
            </w:r>
            <w:proofErr w:type="spellEnd"/>
            <w:r>
              <w:rPr>
                <w:rFonts w:ascii="微软雅黑" w:eastAsia="微软雅黑" w:hAnsi="微软雅黑"/>
                <w:kern w:val="0"/>
                <w:sz w:val="18"/>
                <w:szCs w:val="18"/>
              </w:rPr>
              <w:t>/t</w:t>
            </w:r>
            <w:r>
              <w:rPr>
                <w:rFonts w:ascii="微软雅黑" w:eastAsia="微软雅黑" w:hAnsi="微软雅黑" w:hint="eastAsia"/>
                <w:kern w:val="0"/>
                <w:sz w:val="18"/>
                <w:szCs w:val="18"/>
              </w:rPr>
              <w:t>；企业具有上料、包装、码垛、存贮、分拣自动化系统，单位产品生产能耗限值增加0</w:t>
            </w:r>
            <w:r>
              <w:rPr>
                <w:rFonts w:ascii="微软雅黑" w:eastAsia="微软雅黑" w:hAnsi="微软雅黑"/>
                <w:kern w:val="0"/>
                <w:sz w:val="18"/>
                <w:szCs w:val="18"/>
              </w:rPr>
              <w:t xml:space="preserve">.55 </w:t>
            </w:r>
            <w:proofErr w:type="spellStart"/>
            <w:r>
              <w:rPr>
                <w:rFonts w:ascii="微软雅黑" w:eastAsia="微软雅黑" w:hAnsi="微软雅黑"/>
                <w:kern w:val="0"/>
                <w:sz w:val="18"/>
                <w:szCs w:val="18"/>
              </w:rPr>
              <w:t>kgce</w:t>
            </w:r>
            <w:proofErr w:type="spellEnd"/>
            <w:r>
              <w:rPr>
                <w:rFonts w:ascii="微软雅黑" w:eastAsia="微软雅黑" w:hAnsi="微软雅黑"/>
                <w:kern w:val="0"/>
                <w:sz w:val="18"/>
                <w:szCs w:val="18"/>
              </w:rPr>
              <w:t>/t</w:t>
            </w:r>
            <w:r>
              <w:rPr>
                <w:rFonts w:ascii="微软雅黑" w:eastAsia="微软雅黑" w:hAnsi="微软雅黑" w:hint="eastAsia"/>
                <w:kern w:val="0"/>
                <w:sz w:val="18"/>
                <w:szCs w:val="18"/>
              </w:rPr>
              <w:t>。</w:t>
            </w:r>
          </w:p>
          <w:p w14:paraId="6F5E09E0" w14:textId="2E1970C7" w:rsidR="00D11BCC" w:rsidRPr="00D11BCC" w:rsidRDefault="00D11BCC" w:rsidP="007F668A">
            <w:pPr>
              <w:pStyle w:val="af0"/>
              <w:adjustRightInd w:val="0"/>
              <w:snapToGrid w:val="0"/>
              <w:ind w:left="90" w:hangingChars="50" w:hanging="90"/>
              <w:rPr>
                <w:rFonts w:ascii="微软雅黑" w:eastAsia="微软雅黑" w:hAnsi="微软雅黑"/>
                <w:kern w:val="0"/>
                <w:sz w:val="18"/>
                <w:szCs w:val="18"/>
                <w:vertAlign w:val="superscript"/>
              </w:rPr>
            </w:pPr>
            <w:r>
              <w:rPr>
                <w:rFonts w:ascii="微软雅黑" w:eastAsia="微软雅黑" w:hAnsi="微软雅黑" w:hint="eastAsia"/>
                <w:kern w:val="0"/>
                <w:sz w:val="18"/>
                <w:szCs w:val="18"/>
                <w:vertAlign w:val="superscript"/>
              </w:rPr>
              <w:t>b</w:t>
            </w:r>
            <w:r w:rsidRPr="00D11BCC">
              <w:rPr>
                <w:rFonts w:ascii="微软雅黑" w:eastAsia="微软雅黑" w:hAnsi="微软雅黑" w:hint="eastAsia"/>
                <w:kern w:val="0"/>
                <w:sz w:val="18"/>
                <w:szCs w:val="18"/>
              </w:rPr>
              <w:t>本条适用于</w:t>
            </w:r>
            <w:r>
              <w:rPr>
                <w:rFonts w:ascii="微软雅黑" w:eastAsia="微软雅黑" w:hAnsi="微软雅黑" w:hint="eastAsia"/>
                <w:kern w:val="0"/>
                <w:sz w:val="18"/>
                <w:szCs w:val="18"/>
              </w:rPr>
              <w:t>生产过程中添加固体废弃物的预拌砂浆产品，不适用于未添加固体废弃物的预拌砂浆产品。</w:t>
            </w:r>
          </w:p>
          <w:p w14:paraId="393DE95E" w14:textId="0E4DAF1F" w:rsidR="007F668A" w:rsidRDefault="00D11BCC" w:rsidP="007F668A">
            <w:pPr>
              <w:pStyle w:val="af0"/>
              <w:adjustRightInd w:val="0"/>
              <w:snapToGrid w:val="0"/>
              <w:ind w:left="90" w:hangingChars="50" w:hanging="90"/>
              <w:rPr>
                <w:rFonts w:ascii="微软雅黑" w:eastAsia="微软雅黑" w:hAnsi="微软雅黑"/>
                <w:kern w:val="0"/>
                <w:sz w:val="18"/>
                <w:szCs w:val="18"/>
              </w:rPr>
            </w:pPr>
            <w:r>
              <w:rPr>
                <w:rFonts w:ascii="微软雅黑" w:eastAsia="微软雅黑" w:hAnsi="微软雅黑" w:hint="eastAsia"/>
                <w:kern w:val="0"/>
                <w:sz w:val="18"/>
                <w:szCs w:val="18"/>
                <w:vertAlign w:val="superscript"/>
              </w:rPr>
              <w:t>c</w:t>
            </w:r>
            <w:r w:rsidR="007F668A">
              <w:rPr>
                <w:rFonts w:ascii="微软雅黑" w:eastAsia="微软雅黑" w:hAnsi="微软雅黑"/>
                <w:kern w:val="0"/>
                <w:sz w:val="18"/>
                <w:szCs w:val="18"/>
              </w:rPr>
              <w:t xml:space="preserve"> </w:t>
            </w:r>
            <w:r w:rsidR="007F668A">
              <w:rPr>
                <w:rFonts w:ascii="微软雅黑" w:eastAsia="微软雅黑" w:hAnsi="微软雅黑" w:hint="eastAsia"/>
                <w:kern w:val="0"/>
                <w:sz w:val="18"/>
                <w:szCs w:val="18"/>
              </w:rPr>
              <w:t>当适用的产品标准未规定相关指标时，该产品</w:t>
            </w:r>
            <w:proofErr w:type="gramStart"/>
            <w:r w:rsidR="007F668A">
              <w:rPr>
                <w:rFonts w:ascii="微软雅黑" w:eastAsia="微软雅黑" w:hAnsi="微软雅黑" w:hint="eastAsia"/>
                <w:kern w:val="0"/>
                <w:sz w:val="18"/>
                <w:szCs w:val="18"/>
              </w:rPr>
              <w:t>不</w:t>
            </w:r>
            <w:proofErr w:type="gramEnd"/>
            <w:r w:rsidR="007F668A">
              <w:rPr>
                <w:rFonts w:ascii="微软雅黑" w:eastAsia="微软雅黑" w:hAnsi="微软雅黑" w:hint="eastAsia"/>
                <w:kern w:val="0"/>
                <w:sz w:val="18"/>
                <w:szCs w:val="18"/>
              </w:rPr>
              <w:t>参评此指标。抗冻性先关指标适用于主要应用范围在第</w:t>
            </w:r>
            <w:r w:rsidR="007F668A">
              <w:rPr>
                <w:rFonts w:ascii="微软雅黑" w:eastAsia="微软雅黑" w:hAnsi="微软雅黑"/>
                <w:kern w:val="0"/>
                <w:sz w:val="18"/>
                <w:szCs w:val="18"/>
              </w:rPr>
              <w:fldChar w:fldCharType="begin"/>
            </w:r>
            <w:r w:rsidR="007F668A">
              <w:rPr>
                <w:rFonts w:ascii="微软雅黑" w:eastAsia="微软雅黑" w:hAnsi="微软雅黑"/>
                <w:kern w:val="0"/>
                <w:sz w:val="18"/>
                <w:szCs w:val="18"/>
              </w:rPr>
              <w:instrText xml:space="preserve"> </w:instrText>
            </w:r>
            <w:r w:rsidR="007F668A">
              <w:rPr>
                <w:rFonts w:ascii="微软雅黑" w:eastAsia="微软雅黑" w:hAnsi="微软雅黑" w:hint="eastAsia"/>
                <w:kern w:val="0"/>
                <w:sz w:val="18"/>
                <w:szCs w:val="18"/>
              </w:rPr>
              <w:instrText>= 1 \* ROMAN</w:instrText>
            </w:r>
            <w:r w:rsidR="007F668A">
              <w:rPr>
                <w:rFonts w:ascii="微软雅黑" w:eastAsia="微软雅黑" w:hAnsi="微软雅黑"/>
                <w:kern w:val="0"/>
                <w:sz w:val="18"/>
                <w:szCs w:val="18"/>
              </w:rPr>
              <w:instrText xml:space="preserve"> </w:instrText>
            </w:r>
            <w:r w:rsidR="007F668A">
              <w:rPr>
                <w:rFonts w:ascii="微软雅黑" w:eastAsia="微软雅黑" w:hAnsi="微软雅黑"/>
                <w:kern w:val="0"/>
                <w:sz w:val="18"/>
                <w:szCs w:val="18"/>
              </w:rPr>
              <w:fldChar w:fldCharType="separate"/>
            </w:r>
            <w:r w:rsidR="007F668A">
              <w:rPr>
                <w:rFonts w:ascii="微软雅黑" w:eastAsia="微软雅黑" w:hAnsi="微软雅黑"/>
                <w:kern w:val="0"/>
                <w:sz w:val="18"/>
                <w:szCs w:val="18"/>
              </w:rPr>
              <w:t>I</w:t>
            </w:r>
            <w:r w:rsidR="007F668A">
              <w:rPr>
                <w:rFonts w:ascii="微软雅黑" w:eastAsia="微软雅黑" w:hAnsi="微软雅黑"/>
                <w:kern w:val="0"/>
                <w:sz w:val="18"/>
                <w:szCs w:val="18"/>
              </w:rPr>
              <w:fldChar w:fldCharType="end"/>
            </w:r>
            <w:r w:rsidR="007F668A">
              <w:rPr>
                <w:rFonts w:ascii="微软雅黑" w:eastAsia="微软雅黑" w:hAnsi="微软雅黑" w:hint="eastAsia"/>
                <w:kern w:val="0"/>
                <w:sz w:val="18"/>
                <w:szCs w:val="18"/>
              </w:rPr>
              <w:t>、</w:t>
            </w:r>
            <w:r w:rsidR="007F668A">
              <w:rPr>
                <w:rFonts w:ascii="微软雅黑" w:eastAsia="微软雅黑" w:hAnsi="微软雅黑"/>
                <w:kern w:val="0"/>
                <w:sz w:val="18"/>
                <w:szCs w:val="18"/>
              </w:rPr>
              <w:fldChar w:fldCharType="begin"/>
            </w:r>
            <w:r w:rsidR="007F668A">
              <w:rPr>
                <w:rFonts w:ascii="微软雅黑" w:eastAsia="微软雅黑" w:hAnsi="微软雅黑"/>
                <w:kern w:val="0"/>
                <w:sz w:val="18"/>
                <w:szCs w:val="18"/>
              </w:rPr>
              <w:instrText xml:space="preserve"> </w:instrText>
            </w:r>
            <w:r w:rsidR="007F668A">
              <w:rPr>
                <w:rFonts w:ascii="微软雅黑" w:eastAsia="微软雅黑" w:hAnsi="微软雅黑" w:hint="eastAsia"/>
                <w:kern w:val="0"/>
                <w:sz w:val="18"/>
                <w:szCs w:val="18"/>
              </w:rPr>
              <w:instrText>= 2 \* ROMAN</w:instrText>
            </w:r>
            <w:r w:rsidR="007F668A">
              <w:rPr>
                <w:rFonts w:ascii="微软雅黑" w:eastAsia="微软雅黑" w:hAnsi="微软雅黑"/>
                <w:kern w:val="0"/>
                <w:sz w:val="18"/>
                <w:szCs w:val="18"/>
              </w:rPr>
              <w:instrText xml:space="preserve"> </w:instrText>
            </w:r>
            <w:r w:rsidR="007F668A">
              <w:rPr>
                <w:rFonts w:ascii="微软雅黑" w:eastAsia="微软雅黑" w:hAnsi="微软雅黑"/>
                <w:kern w:val="0"/>
                <w:sz w:val="18"/>
                <w:szCs w:val="18"/>
              </w:rPr>
              <w:fldChar w:fldCharType="separate"/>
            </w:r>
            <w:r w:rsidR="007F668A">
              <w:rPr>
                <w:rFonts w:ascii="微软雅黑" w:eastAsia="微软雅黑" w:hAnsi="微软雅黑"/>
                <w:kern w:val="0"/>
                <w:sz w:val="18"/>
                <w:szCs w:val="18"/>
              </w:rPr>
              <w:t>II</w:t>
            </w:r>
            <w:r w:rsidR="007F668A">
              <w:rPr>
                <w:rFonts w:ascii="微软雅黑" w:eastAsia="微软雅黑" w:hAnsi="微软雅黑"/>
                <w:kern w:val="0"/>
                <w:sz w:val="18"/>
                <w:szCs w:val="18"/>
              </w:rPr>
              <w:fldChar w:fldCharType="end"/>
            </w:r>
            <w:r w:rsidR="007F668A">
              <w:rPr>
                <w:rFonts w:ascii="微软雅黑" w:eastAsia="微软雅黑" w:hAnsi="微软雅黑" w:hint="eastAsia"/>
                <w:kern w:val="0"/>
                <w:sz w:val="18"/>
                <w:szCs w:val="18"/>
              </w:rPr>
              <w:t>、</w:t>
            </w:r>
            <w:r w:rsidR="007F668A">
              <w:rPr>
                <w:rFonts w:ascii="微软雅黑" w:eastAsia="微软雅黑" w:hAnsi="微软雅黑"/>
                <w:kern w:val="0"/>
                <w:sz w:val="18"/>
                <w:szCs w:val="18"/>
              </w:rPr>
              <w:fldChar w:fldCharType="begin"/>
            </w:r>
            <w:r w:rsidR="007F668A">
              <w:rPr>
                <w:rFonts w:ascii="微软雅黑" w:eastAsia="微软雅黑" w:hAnsi="微软雅黑"/>
                <w:kern w:val="0"/>
                <w:sz w:val="18"/>
                <w:szCs w:val="18"/>
              </w:rPr>
              <w:instrText xml:space="preserve"> </w:instrText>
            </w:r>
            <w:r w:rsidR="007F668A">
              <w:rPr>
                <w:rFonts w:ascii="微软雅黑" w:eastAsia="微软雅黑" w:hAnsi="微软雅黑" w:hint="eastAsia"/>
                <w:kern w:val="0"/>
                <w:sz w:val="18"/>
                <w:szCs w:val="18"/>
              </w:rPr>
              <w:instrText>= 6 \* ROMAN</w:instrText>
            </w:r>
            <w:r w:rsidR="007F668A">
              <w:rPr>
                <w:rFonts w:ascii="微软雅黑" w:eastAsia="微软雅黑" w:hAnsi="微软雅黑"/>
                <w:kern w:val="0"/>
                <w:sz w:val="18"/>
                <w:szCs w:val="18"/>
              </w:rPr>
              <w:instrText xml:space="preserve"> </w:instrText>
            </w:r>
            <w:r w:rsidR="007F668A">
              <w:rPr>
                <w:rFonts w:ascii="微软雅黑" w:eastAsia="微软雅黑" w:hAnsi="微软雅黑"/>
                <w:kern w:val="0"/>
                <w:sz w:val="18"/>
                <w:szCs w:val="18"/>
              </w:rPr>
              <w:fldChar w:fldCharType="separate"/>
            </w:r>
            <w:r w:rsidR="007F668A">
              <w:rPr>
                <w:rFonts w:ascii="微软雅黑" w:eastAsia="微软雅黑" w:hAnsi="微软雅黑"/>
                <w:kern w:val="0"/>
                <w:sz w:val="18"/>
                <w:szCs w:val="18"/>
              </w:rPr>
              <w:t>VI</w:t>
            </w:r>
            <w:r w:rsidR="007F668A">
              <w:rPr>
                <w:rFonts w:ascii="微软雅黑" w:eastAsia="微软雅黑" w:hAnsi="微软雅黑"/>
                <w:kern w:val="0"/>
                <w:sz w:val="18"/>
                <w:szCs w:val="18"/>
              </w:rPr>
              <w:fldChar w:fldCharType="end"/>
            </w:r>
            <w:r w:rsidR="007F668A">
              <w:rPr>
                <w:rFonts w:ascii="微软雅黑" w:eastAsia="微软雅黑" w:hAnsi="微软雅黑" w:hint="eastAsia"/>
                <w:kern w:val="0"/>
                <w:sz w:val="18"/>
                <w:szCs w:val="18"/>
              </w:rPr>
              <w:t>、</w:t>
            </w:r>
            <w:r w:rsidR="007F668A">
              <w:rPr>
                <w:rFonts w:ascii="微软雅黑" w:eastAsia="微软雅黑" w:hAnsi="微软雅黑"/>
                <w:kern w:val="0"/>
                <w:sz w:val="18"/>
                <w:szCs w:val="18"/>
              </w:rPr>
              <w:fldChar w:fldCharType="begin"/>
            </w:r>
            <w:r w:rsidR="007F668A">
              <w:rPr>
                <w:rFonts w:ascii="微软雅黑" w:eastAsia="微软雅黑" w:hAnsi="微软雅黑"/>
                <w:kern w:val="0"/>
                <w:sz w:val="18"/>
                <w:szCs w:val="18"/>
              </w:rPr>
              <w:instrText xml:space="preserve"> </w:instrText>
            </w:r>
            <w:r w:rsidR="007F668A">
              <w:rPr>
                <w:rFonts w:ascii="微软雅黑" w:eastAsia="微软雅黑" w:hAnsi="微软雅黑" w:hint="eastAsia"/>
                <w:kern w:val="0"/>
                <w:sz w:val="18"/>
                <w:szCs w:val="18"/>
              </w:rPr>
              <w:instrText>= 7 \* ROMAN</w:instrText>
            </w:r>
            <w:r w:rsidR="007F668A">
              <w:rPr>
                <w:rFonts w:ascii="微软雅黑" w:eastAsia="微软雅黑" w:hAnsi="微软雅黑"/>
                <w:kern w:val="0"/>
                <w:sz w:val="18"/>
                <w:szCs w:val="18"/>
              </w:rPr>
              <w:instrText xml:space="preserve"> </w:instrText>
            </w:r>
            <w:r w:rsidR="007F668A">
              <w:rPr>
                <w:rFonts w:ascii="微软雅黑" w:eastAsia="微软雅黑" w:hAnsi="微软雅黑"/>
                <w:kern w:val="0"/>
                <w:sz w:val="18"/>
                <w:szCs w:val="18"/>
              </w:rPr>
              <w:fldChar w:fldCharType="separate"/>
            </w:r>
            <w:r w:rsidR="007F668A">
              <w:rPr>
                <w:rFonts w:ascii="微软雅黑" w:eastAsia="微软雅黑" w:hAnsi="微软雅黑"/>
                <w:kern w:val="0"/>
                <w:sz w:val="18"/>
                <w:szCs w:val="18"/>
              </w:rPr>
              <w:t>VII</w:t>
            </w:r>
            <w:r w:rsidR="007F668A">
              <w:rPr>
                <w:rFonts w:ascii="微软雅黑" w:eastAsia="微软雅黑" w:hAnsi="微软雅黑"/>
                <w:kern w:val="0"/>
                <w:sz w:val="18"/>
                <w:szCs w:val="18"/>
              </w:rPr>
              <w:fldChar w:fldCharType="end"/>
            </w:r>
            <w:r w:rsidR="007F668A">
              <w:rPr>
                <w:rFonts w:ascii="微软雅黑" w:eastAsia="微软雅黑" w:hAnsi="微软雅黑" w:hint="eastAsia"/>
                <w:kern w:val="0"/>
                <w:sz w:val="18"/>
                <w:szCs w:val="18"/>
              </w:rPr>
              <w:t>建筑气候区内的产品，应用于其他建筑气候区的产品</w:t>
            </w:r>
            <w:proofErr w:type="gramStart"/>
            <w:r w:rsidR="007F668A">
              <w:rPr>
                <w:rFonts w:ascii="微软雅黑" w:eastAsia="微软雅黑" w:hAnsi="微软雅黑" w:hint="eastAsia"/>
                <w:kern w:val="0"/>
                <w:sz w:val="18"/>
                <w:szCs w:val="18"/>
              </w:rPr>
              <w:t>不</w:t>
            </w:r>
            <w:proofErr w:type="gramEnd"/>
            <w:r w:rsidR="007F668A">
              <w:rPr>
                <w:rFonts w:ascii="微软雅黑" w:eastAsia="微软雅黑" w:hAnsi="微软雅黑" w:hint="eastAsia"/>
                <w:kern w:val="0"/>
                <w:sz w:val="18"/>
                <w:szCs w:val="18"/>
              </w:rPr>
              <w:t>参评。建筑气候区的划分按照GB</w:t>
            </w:r>
            <w:r w:rsidR="007F668A">
              <w:rPr>
                <w:rFonts w:ascii="微软雅黑" w:eastAsia="微软雅黑" w:hAnsi="微软雅黑"/>
                <w:kern w:val="0"/>
                <w:sz w:val="18"/>
                <w:szCs w:val="18"/>
              </w:rPr>
              <w:t>50178</w:t>
            </w:r>
            <w:r w:rsidR="007F668A">
              <w:rPr>
                <w:rFonts w:ascii="微软雅黑" w:eastAsia="微软雅黑" w:hAnsi="微软雅黑" w:hint="eastAsia"/>
                <w:kern w:val="0"/>
                <w:sz w:val="18"/>
                <w:szCs w:val="18"/>
              </w:rPr>
              <w:t>进行。</w:t>
            </w:r>
          </w:p>
          <w:p w14:paraId="172E90CB" w14:textId="29390906" w:rsidR="007F668A" w:rsidRDefault="00D11BCC" w:rsidP="007F668A">
            <w:pPr>
              <w:pStyle w:val="af0"/>
              <w:ind w:firstLineChars="0" w:firstLine="0"/>
              <w:rPr>
                <w:rFonts w:ascii="微软雅黑" w:eastAsia="微软雅黑" w:hAnsi="微软雅黑"/>
                <w:kern w:val="0"/>
                <w:sz w:val="18"/>
                <w:szCs w:val="18"/>
              </w:rPr>
            </w:pPr>
            <w:r>
              <w:rPr>
                <w:rFonts w:ascii="微软雅黑" w:eastAsia="微软雅黑" w:hAnsi="微软雅黑" w:hint="eastAsia"/>
                <w:kern w:val="0"/>
                <w:sz w:val="18"/>
                <w:szCs w:val="18"/>
                <w:vertAlign w:val="superscript"/>
              </w:rPr>
              <w:t>d</w:t>
            </w:r>
            <w:r w:rsidR="007F668A">
              <w:rPr>
                <w:rFonts w:ascii="微软雅黑" w:eastAsia="微软雅黑" w:hAnsi="微软雅黑" w:hint="eastAsia"/>
                <w:kern w:val="0"/>
                <w:sz w:val="18"/>
                <w:szCs w:val="18"/>
              </w:rPr>
              <w:t>当适用的产品标准未规定相关指标时，该产品</w:t>
            </w:r>
            <w:proofErr w:type="gramStart"/>
            <w:r w:rsidR="007F668A">
              <w:rPr>
                <w:rFonts w:ascii="微软雅黑" w:eastAsia="微软雅黑" w:hAnsi="微软雅黑" w:hint="eastAsia"/>
                <w:kern w:val="0"/>
                <w:sz w:val="18"/>
                <w:szCs w:val="18"/>
              </w:rPr>
              <w:t>不</w:t>
            </w:r>
            <w:proofErr w:type="gramEnd"/>
            <w:r w:rsidR="007F668A">
              <w:rPr>
                <w:rFonts w:ascii="微软雅黑" w:eastAsia="微软雅黑" w:hAnsi="微软雅黑" w:hint="eastAsia"/>
                <w:kern w:val="0"/>
                <w:sz w:val="18"/>
                <w:szCs w:val="18"/>
              </w:rPr>
              <w:t>参评此指标。</w:t>
            </w:r>
          </w:p>
          <w:p w14:paraId="707586D2" w14:textId="18CF5345" w:rsidR="007F668A" w:rsidRDefault="00D11BCC" w:rsidP="007F668A">
            <w:pPr>
              <w:pStyle w:val="af0"/>
              <w:ind w:firstLineChars="0" w:firstLine="0"/>
              <w:rPr>
                <w:kern w:val="0"/>
                <w:sz w:val="24"/>
                <w:szCs w:val="24"/>
              </w:rPr>
            </w:pPr>
            <w:r>
              <w:rPr>
                <w:rFonts w:ascii="微软雅黑" w:eastAsia="微软雅黑" w:hAnsi="微软雅黑" w:hint="eastAsia"/>
                <w:kern w:val="0"/>
                <w:sz w:val="18"/>
                <w:szCs w:val="18"/>
                <w:vertAlign w:val="superscript"/>
              </w:rPr>
              <w:t>e</w:t>
            </w:r>
            <w:r w:rsidR="007F668A">
              <w:rPr>
                <w:rFonts w:ascii="微软雅黑" w:eastAsia="微软雅黑" w:hAnsi="微软雅黑"/>
                <w:kern w:val="0"/>
                <w:sz w:val="18"/>
                <w:szCs w:val="18"/>
                <w:vertAlign w:val="superscript"/>
              </w:rPr>
              <w:t xml:space="preserve"> </w:t>
            </w:r>
            <w:r w:rsidR="007F668A" w:rsidRPr="00A513C0">
              <w:rPr>
                <w:rFonts w:ascii="微软雅黑" w:eastAsia="微软雅黑" w:hAnsi="微软雅黑" w:hint="eastAsia"/>
                <w:kern w:val="0"/>
                <w:sz w:val="18"/>
                <w:szCs w:val="18"/>
              </w:rPr>
              <w:t>本条款适用于具有防水功能</w:t>
            </w:r>
            <w:proofErr w:type="gramStart"/>
            <w:r w:rsidR="007F668A" w:rsidRPr="00A513C0">
              <w:rPr>
                <w:rFonts w:ascii="微软雅黑" w:eastAsia="微软雅黑" w:hAnsi="微软雅黑" w:hint="eastAsia"/>
                <w:kern w:val="0"/>
                <w:sz w:val="18"/>
                <w:szCs w:val="18"/>
              </w:rPr>
              <w:t>的干混砂浆</w:t>
            </w:r>
            <w:proofErr w:type="gramEnd"/>
            <w:r w:rsidR="007F668A" w:rsidRPr="00A513C0">
              <w:rPr>
                <w:rFonts w:ascii="微软雅黑" w:eastAsia="微软雅黑" w:hAnsi="微软雅黑" w:hint="eastAsia"/>
                <w:kern w:val="0"/>
                <w:sz w:val="18"/>
                <w:szCs w:val="18"/>
              </w:rPr>
              <w:t>，</w:t>
            </w:r>
            <w:proofErr w:type="gramStart"/>
            <w:r w:rsidR="007F668A" w:rsidRPr="00A513C0">
              <w:rPr>
                <w:rFonts w:ascii="微软雅黑" w:eastAsia="微软雅黑" w:hAnsi="微软雅黑" w:hint="eastAsia"/>
                <w:kern w:val="0"/>
                <w:sz w:val="18"/>
                <w:szCs w:val="18"/>
              </w:rPr>
              <w:t>其他干混</w:t>
            </w:r>
            <w:proofErr w:type="gramEnd"/>
            <w:r w:rsidR="007F668A" w:rsidRPr="00A513C0">
              <w:rPr>
                <w:rFonts w:ascii="微软雅黑" w:eastAsia="微软雅黑" w:hAnsi="微软雅黑" w:hint="eastAsia"/>
                <w:kern w:val="0"/>
                <w:sz w:val="18"/>
                <w:szCs w:val="18"/>
              </w:rPr>
              <w:t>砂浆产品</w:t>
            </w:r>
            <w:proofErr w:type="gramStart"/>
            <w:r w:rsidR="007F668A" w:rsidRPr="00A513C0">
              <w:rPr>
                <w:rFonts w:ascii="微软雅黑" w:eastAsia="微软雅黑" w:hAnsi="微软雅黑" w:hint="eastAsia"/>
                <w:kern w:val="0"/>
                <w:sz w:val="18"/>
                <w:szCs w:val="18"/>
              </w:rPr>
              <w:t>不</w:t>
            </w:r>
            <w:proofErr w:type="gramEnd"/>
            <w:r w:rsidR="007F668A" w:rsidRPr="00A513C0">
              <w:rPr>
                <w:rFonts w:ascii="微软雅黑" w:eastAsia="微软雅黑" w:hAnsi="微软雅黑" w:hint="eastAsia"/>
                <w:kern w:val="0"/>
                <w:sz w:val="18"/>
                <w:szCs w:val="18"/>
              </w:rPr>
              <w:t>参评。</w:t>
            </w:r>
          </w:p>
        </w:tc>
      </w:tr>
    </w:tbl>
    <w:p w14:paraId="262F7E68" w14:textId="77777777" w:rsidR="00887AE4" w:rsidRPr="00887AE4" w:rsidRDefault="00887AE4">
      <w:pPr>
        <w:adjustRightInd w:val="0"/>
        <w:spacing w:line="480" w:lineRule="exact"/>
        <w:ind w:right="74"/>
        <w:rPr>
          <w:rFonts w:ascii="宋体" w:eastAsia="宋体" w:hAnsi="宋体"/>
          <w:sz w:val="24"/>
          <w:szCs w:val="24"/>
        </w:rPr>
      </w:pPr>
    </w:p>
    <w:p w14:paraId="5717C46A" w14:textId="77777777" w:rsidR="00093D58" w:rsidRDefault="00000000">
      <w:pPr>
        <w:pStyle w:val="1"/>
        <w:spacing w:after="0"/>
        <w:rPr>
          <w:rFonts w:ascii="宋体" w:eastAsia="宋体" w:hAnsi="宋体"/>
          <w:b/>
          <w:bCs w:val="0"/>
          <w:sz w:val="28"/>
          <w:szCs w:val="28"/>
        </w:rPr>
      </w:pPr>
      <w:r>
        <w:rPr>
          <w:rFonts w:ascii="宋体" w:eastAsia="宋体" w:hAnsi="宋体" w:hint="eastAsia"/>
          <w:b/>
          <w:bCs w:val="0"/>
          <w:sz w:val="28"/>
          <w:szCs w:val="28"/>
        </w:rPr>
        <w:t>5  绿名单申请与评审程序</w:t>
      </w:r>
    </w:p>
    <w:p w14:paraId="45D6F225" w14:textId="77777777" w:rsidR="00093D58" w:rsidRDefault="00000000">
      <w:pPr>
        <w:adjustRightInd w:val="0"/>
        <w:snapToGrid w:val="0"/>
        <w:spacing w:line="480" w:lineRule="exact"/>
        <w:ind w:right="72" w:firstLine="420"/>
        <w:rPr>
          <w:rFonts w:ascii="宋体" w:eastAsia="宋体" w:hAnsi="宋体"/>
          <w:sz w:val="24"/>
          <w:szCs w:val="24"/>
        </w:rPr>
      </w:pPr>
      <w:r>
        <w:rPr>
          <w:rFonts w:ascii="宋体" w:eastAsia="宋体" w:hAnsi="宋体" w:hint="eastAsia"/>
          <w:sz w:val="24"/>
          <w:szCs w:val="24"/>
        </w:rPr>
        <w:t>预拌砂浆生产及供应商可</w:t>
      </w:r>
      <w:proofErr w:type="gramStart"/>
      <w:r>
        <w:rPr>
          <w:rFonts w:ascii="宋体" w:eastAsia="宋体" w:hAnsi="宋体"/>
          <w:sz w:val="24"/>
          <w:szCs w:val="24"/>
        </w:rPr>
        <w:t>向绿链工作</w:t>
      </w:r>
      <w:proofErr w:type="gramEnd"/>
      <w:r>
        <w:rPr>
          <w:rFonts w:ascii="宋体" w:eastAsia="宋体" w:hAnsi="宋体"/>
          <w:sz w:val="24"/>
          <w:szCs w:val="24"/>
        </w:rPr>
        <w:t>小组申请加入绿色供应</w:t>
      </w:r>
      <w:proofErr w:type="gramStart"/>
      <w:r>
        <w:rPr>
          <w:rFonts w:ascii="宋体" w:eastAsia="宋体" w:hAnsi="宋体"/>
          <w:sz w:val="24"/>
          <w:szCs w:val="24"/>
        </w:rPr>
        <w:t>链行动</w:t>
      </w:r>
      <w:r>
        <w:rPr>
          <w:rFonts w:ascii="宋体" w:eastAsia="宋体" w:hAnsi="宋体" w:hint="eastAsia"/>
          <w:sz w:val="24"/>
          <w:szCs w:val="24"/>
        </w:rPr>
        <w:t>绿</w:t>
      </w:r>
      <w:proofErr w:type="gramEnd"/>
      <w:r>
        <w:rPr>
          <w:rFonts w:ascii="宋体" w:eastAsia="宋体" w:hAnsi="宋体"/>
          <w:sz w:val="24"/>
          <w:szCs w:val="24"/>
        </w:rPr>
        <w:t>名单</w:t>
      </w:r>
      <w:r>
        <w:rPr>
          <w:rFonts w:ascii="宋体" w:eastAsia="宋体" w:hAnsi="宋体" w:hint="eastAsia"/>
          <w:sz w:val="24"/>
          <w:szCs w:val="24"/>
        </w:rPr>
        <w:t>。</w:t>
      </w:r>
    </w:p>
    <w:p w14:paraId="621454E6" w14:textId="77777777" w:rsidR="00093D58" w:rsidRDefault="00000000">
      <w:pPr>
        <w:pStyle w:val="2"/>
        <w:spacing w:after="0" w:line="415" w:lineRule="auto"/>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w:t>
      </w:r>
      <w:r>
        <w:rPr>
          <w:rFonts w:ascii="宋体" w:eastAsia="宋体" w:hAnsi="宋体" w:hint="eastAsia"/>
          <w:sz w:val="24"/>
          <w:szCs w:val="24"/>
        </w:rPr>
        <w:t>前期准备</w:t>
      </w:r>
    </w:p>
    <w:p w14:paraId="4109E521" w14:textId="77777777" w:rsidR="00093D58" w:rsidRDefault="00000000">
      <w:pPr>
        <w:adjustRightInd w:val="0"/>
        <w:spacing w:line="480" w:lineRule="exact"/>
        <w:ind w:right="74" w:firstLineChars="100" w:firstLine="240"/>
        <w:rPr>
          <w:rFonts w:ascii="宋体" w:eastAsia="宋体" w:hAnsi="宋体"/>
          <w:sz w:val="24"/>
          <w:szCs w:val="24"/>
        </w:rPr>
      </w:pPr>
      <w:r>
        <w:rPr>
          <w:rFonts w:ascii="宋体" w:eastAsia="宋体" w:hAnsi="宋体" w:hint="eastAsia"/>
          <w:sz w:val="24"/>
          <w:szCs w:val="24"/>
        </w:rPr>
        <w:t>预拌砂浆生产及供应商查阅《房地产行业绿名单评审与绿色采购方案（预拌砂浆采购绿名单）》文件及附件，了解绿色供应链的内容和要求，按照需求准备资料。</w:t>
      </w:r>
    </w:p>
    <w:p w14:paraId="33A7FA35" w14:textId="77777777" w:rsidR="00093D58" w:rsidRDefault="00000000">
      <w:pPr>
        <w:pStyle w:val="2"/>
        <w:spacing w:after="0" w:line="415" w:lineRule="auto"/>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.2</w:t>
      </w:r>
      <w:r>
        <w:rPr>
          <w:rFonts w:ascii="宋体" w:eastAsia="宋体" w:hAnsi="宋体" w:hint="eastAsia"/>
          <w:sz w:val="24"/>
          <w:szCs w:val="24"/>
        </w:rPr>
        <w:t>资料提交</w:t>
      </w:r>
    </w:p>
    <w:p w14:paraId="4E368737" w14:textId="77777777" w:rsidR="00093D58" w:rsidRDefault="00000000">
      <w:pPr>
        <w:adjustRightInd w:val="0"/>
        <w:snapToGrid w:val="0"/>
        <w:spacing w:line="480" w:lineRule="exact"/>
        <w:ind w:right="74" w:firstLine="420"/>
        <w:rPr>
          <w:rFonts w:ascii="宋体" w:eastAsia="宋体" w:hAnsi="宋体" w:cs="Times New Roman"/>
          <w:sz w:val="24"/>
          <w:szCs w:val="24"/>
        </w:rPr>
      </w:pPr>
      <w:bookmarkStart w:id="0" w:name="_Hlk81555948"/>
      <w:r>
        <w:rPr>
          <w:rFonts w:ascii="宋体" w:eastAsia="宋体" w:hAnsi="宋体" w:hint="eastAsia"/>
          <w:sz w:val="24"/>
          <w:szCs w:val="24"/>
        </w:rPr>
        <w:t>预拌砂浆</w:t>
      </w:r>
      <w:r>
        <w:rPr>
          <w:rFonts w:ascii="宋体" w:eastAsia="宋体" w:hAnsi="宋体" w:cs="Times New Roman" w:hint="eastAsia"/>
          <w:sz w:val="24"/>
          <w:szCs w:val="24"/>
        </w:rPr>
        <w:t>生产及供应商</w:t>
      </w:r>
      <w:proofErr w:type="gramStart"/>
      <w:r>
        <w:rPr>
          <w:rFonts w:ascii="宋体" w:eastAsia="宋体" w:hAnsi="宋体" w:cs="Times New Roman"/>
          <w:sz w:val="24"/>
          <w:szCs w:val="24"/>
        </w:rPr>
        <w:t>向绿链工作</w:t>
      </w:r>
      <w:proofErr w:type="gramEnd"/>
      <w:r>
        <w:rPr>
          <w:rFonts w:ascii="宋体" w:eastAsia="宋体" w:hAnsi="宋体" w:cs="Times New Roman"/>
          <w:sz w:val="24"/>
          <w:szCs w:val="24"/>
        </w:rPr>
        <w:t>小组申请加入绿色供应</w:t>
      </w:r>
      <w:proofErr w:type="gramStart"/>
      <w:r>
        <w:rPr>
          <w:rFonts w:ascii="宋体" w:eastAsia="宋体" w:hAnsi="宋体" w:cs="Times New Roman"/>
          <w:sz w:val="24"/>
          <w:szCs w:val="24"/>
        </w:rPr>
        <w:t>链行动</w:t>
      </w:r>
      <w:r>
        <w:rPr>
          <w:rFonts w:ascii="宋体" w:eastAsia="宋体" w:hAnsi="宋体" w:cs="Times New Roman" w:hint="eastAsia"/>
          <w:sz w:val="24"/>
          <w:szCs w:val="24"/>
        </w:rPr>
        <w:t>绿</w:t>
      </w:r>
      <w:proofErr w:type="gramEnd"/>
      <w:r>
        <w:rPr>
          <w:rFonts w:ascii="宋体" w:eastAsia="宋体" w:hAnsi="宋体" w:cs="Times New Roman"/>
          <w:sz w:val="24"/>
          <w:szCs w:val="24"/>
        </w:rPr>
        <w:t>名单</w:t>
      </w:r>
      <w:r>
        <w:rPr>
          <w:rFonts w:ascii="宋体" w:eastAsia="宋体" w:hAnsi="宋体" w:cs="Times New Roman" w:hint="eastAsia"/>
          <w:sz w:val="24"/>
          <w:szCs w:val="24"/>
        </w:rPr>
        <w:t>。申请单位需要提供</w:t>
      </w:r>
      <w:r>
        <w:rPr>
          <w:rFonts w:ascii="宋体" w:eastAsia="宋体" w:hAnsi="宋体" w:hint="eastAsia"/>
          <w:sz w:val="24"/>
          <w:szCs w:val="24"/>
        </w:rPr>
        <w:t>预拌砂浆</w:t>
      </w:r>
      <w:r>
        <w:rPr>
          <w:rFonts w:ascii="宋体" w:eastAsia="宋体" w:hAnsi="宋体" w:cs="Times New Roman" w:hint="eastAsia"/>
          <w:sz w:val="24"/>
          <w:szCs w:val="24"/>
        </w:rPr>
        <w:t>绿名单达标证明资料，具体资料包括：</w:t>
      </w:r>
    </w:p>
    <w:p w14:paraId="1CEE1928" w14:textId="77777777" w:rsidR="00093D58" w:rsidRDefault="00000000">
      <w:pPr>
        <w:pStyle w:val="af0"/>
        <w:numPr>
          <w:ilvl w:val="0"/>
          <w:numId w:val="2"/>
        </w:numPr>
        <w:adjustRightInd w:val="0"/>
        <w:snapToGrid w:val="0"/>
        <w:spacing w:line="480" w:lineRule="exact"/>
        <w:ind w:right="72" w:firstLineChars="0"/>
        <w:rPr>
          <w:rFonts w:ascii="宋体" w:eastAsia="宋体" w:hAnsi="宋体"/>
          <w:sz w:val="24"/>
          <w:szCs w:val="24"/>
        </w:rPr>
      </w:pPr>
      <w:bookmarkStart w:id="1" w:name="_Hlk81557002"/>
      <w:bookmarkEnd w:id="0"/>
      <w:r>
        <w:rPr>
          <w:rFonts w:ascii="宋体" w:eastAsia="宋体" w:hAnsi="宋体" w:hint="eastAsia"/>
          <w:sz w:val="24"/>
          <w:szCs w:val="24"/>
        </w:rPr>
        <w:t>企业营业执照（复印件加盖公章）</w:t>
      </w:r>
    </w:p>
    <w:p w14:paraId="7547D4A4" w14:textId="77777777" w:rsidR="00093D58" w:rsidRDefault="00000000">
      <w:pPr>
        <w:pStyle w:val="af0"/>
        <w:numPr>
          <w:ilvl w:val="0"/>
          <w:numId w:val="2"/>
        </w:numPr>
        <w:adjustRightInd w:val="0"/>
        <w:snapToGrid w:val="0"/>
        <w:spacing w:line="480" w:lineRule="exact"/>
        <w:ind w:right="72" w:firstLineChars="0"/>
        <w:rPr>
          <w:rFonts w:ascii="宋体" w:eastAsia="宋体" w:hAnsi="宋体"/>
          <w:sz w:val="24"/>
          <w:szCs w:val="24"/>
        </w:rPr>
      </w:pPr>
      <w:r>
        <w:rPr>
          <w:rFonts w:ascii="宋体" w:eastAsia="宋体" w:hAnsi="宋体" w:hint="eastAsia"/>
          <w:sz w:val="24"/>
          <w:szCs w:val="24"/>
        </w:rPr>
        <w:t>企业自我声明【见附件五】</w:t>
      </w:r>
    </w:p>
    <w:p w14:paraId="5FB591DC" w14:textId="77777777" w:rsidR="00093D58" w:rsidRDefault="00000000">
      <w:pPr>
        <w:pStyle w:val="af0"/>
        <w:numPr>
          <w:ilvl w:val="0"/>
          <w:numId w:val="2"/>
        </w:numPr>
        <w:adjustRightInd w:val="0"/>
        <w:snapToGrid w:val="0"/>
        <w:spacing w:line="480" w:lineRule="exact"/>
        <w:ind w:right="72" w:firstLineChars="0"/>
        <w:rPr>
          <w:rFonts w:ascii="宋体" w:eastAsia="宋体" w:hAnsi="宋体"/>
          <w:sz w:val="24"/>
          <w:szCs w:val="24"/>
        </w:rPr>
      </w:pPr>
      <w:r>
        <w:rPr>
          <w:rFonts w:ascii="宋体" w:eastAsia="宋体" w:hAnsi="宋体" w:hint="eastAsia"/>
          <w:sz w:val="24"/>
          <w:szCs w:val="24"/>
        </w:rPr>
        <w:t>企业承诺【见附件六】</w:t>
      </w:r>
    </w:p>
    <w:p w14:paraId="53A98F8B" w14:textId="77777777" w:rsidR="00093D58" w:rsidRDefault="00000000">
      <w:pPr>
        <w:pStyle w:val="af0"/>
        <w:numPr>
          <w:ilvl w:val="0"/>
          <w:numId w:val="2"/>
        </w:numPr>
        <w:adjustRightInd w:val="0"/>
        <w:snapToGrid w:val="0"/>
        <w:spacing w:line="480" w:lineRule="exact"/>
        <w:ind w:right="72" w:firstLineChars="0"/>
        <w:rPr>
          <w:rFonts w:ascii="宋体" w:eastAsia="宋体" w:hAnsi="宋体"/>
          <w:sz w:val="24"/>
          <w:szCs w:val="24"/>
        </w:rPr>
      </w:pPr>
      <w:bookmarkStart w:id="2" w:name="_Hlk120023890"/>
      <w:r>
        <w:rPr>
          <w:rFonts w:ascii="宋体" w:eastAsia="宋体" w:hAnsi="宋体" w:hint="eastAsia"/>
          <w:sz w:val="24"/>
          <w:szCs w:val="24"/>
        </w:rPr>
        <w:t>白/绿名单申报表【见附件七】</w:t>
      </w:r>
    </w:p>
    <w:bookmarkEnd w:id="2"/>
    <w:p w14:paraId="2AF4B38B" w14:textId="77777777" w:rsidR="00093D58" w:rsidRDefault="00000000">
      <w:pPr>
        <w:pStyle w:val="af0"/>
        <w:numPr>
          <w:ilvl w:val="0"/>
          <w:numId w:val="2"/>
        </w:numPr>
        <w:adjustRightInd w:val="0"/>
        <w:snapToGrid w:val="0"/>
        <w:spacing w:line="480" w:lineRule="exact"/>
        <w:ind w:right="72" w:firstLineChars="0"/>
        <w:rPr>
          <w:rFonts w:ascii="宋体" w:eastAsia="宋体" w:hAnsi="宋体"/>
          <w:sz w:val="24"/>
          <w:szCs w:val="24"/>
        </w:rPr>
      </w:pPr>
      <w:r>
        <w:rPr>
          <w:rFonts w:ascii="宋体" w:eastAsia="宋体" w:hAnsi="宋体" w:hint="eastAsia"/>
          <w:sz w:val="24"/>
          <w:szCs w:val="24"/>
        </w:rPr>
        <w:t>资源属性指标证明材料</w:t>
      </w:r>
    </w:p>
    <w:p w14:paraId="0898B27E" w14:textId="77777777" w:rsidR="00093D58" w:rsidRDefault="00000000">
      <w:pPr>
        <w:pStyle w:val="af0"/>
        <w:numPr>
          <w:ilvl w:val="0"/>
          <w:numId w:val="2"/>
        </w:numPr>
        <w:adjustRightInd w:val="0"/>
        <w:snapToGrid w:val="0"/>
        <w:spacing w:line="480" w:lineRule="exact"/>
        <w:ind w:right="72" w:firstLineChars="0"/>
        <w:rPr>
          <w:rFonts w:ascii="宋体" w:eastAsia="宋体" w:hAnsi="宋体"/>
          <w:sz w:val="24"/>
          <w:szCs w:val="24"/>
        </w:rPr>
      </w:pPr>
      <w:r>
        <w:rPr>
          <w:rFonts w:ascii="宋体" w:eastAsia="宋体" w:hAnsi="宋体" w:hint="eastAsia"/>
          <w:sz w:val="24"/>
          <w:szCs w:val="24"/>
        </w:rPr>
        <w:t>能源属性指标证明材料</w:t>
      </w:r>
    </w:p>
    <w:p w14:paraId="65043AD4" w14:textId="77777777" w:rsidR="00093D58" w:rsidRDefault="00000000">
      <w:pPr>
        <w:pStyle w:val="af0"/>
        <w:numPr>
          <w:ilvl w:val="0"/>
          <w:numId w:val="2"/>
        </w:numPr>
        <w:adjustRightInd w:val="0"/>
        <w:snapToGrid w:val="0"/>
        <w:spacing w:line="480" w:lineRule="exact"/>
        <w:ind w:right="72" w:firstLineChars="0"/>
        <w:rPr>
          <w:rFonts w:ascii="宋体" w:eastAsia="宋体" w:hAnsi="宋体"/>
          <w:sz w:val="24"/>
          <w:szCs w:val="24"/>
        </w:rPr>
      </w:pPr>
      <w:r>
        <w:rPr>
          <w:rFonts w:ascii="宋体" w:eastAsia="宋体" w:hAnsi="宋体" w:hint="eastAsia"/>
          <w:sz w:val="24"/>
          <w:szCs w:val="24"/>
        </w:rPr>
        <w:t>环境属性指标检测报告</w:t>
      </w:r>
    </w:p>
    <w:p w14:paraId="6E51B38D" w14:textId="77777777" w:rsidR="00093D58" w:rsidRDefault="00000000">
      <w:pPr>
        <w:pStyle w:val="af0"/>
        <w:numPr>
          <w:ilvl w:val="0"/>
          <w:numId w:val="2"/>
        </w:numPr>
        <w:adjustRightInd w:val="0"/>
        <w:snapToGrid w:val="0"/>
        <w:spacing w:line="480" w:lineRule="exact"/>
        <w:ind w:right="72" w:firstLineChars="0"/>
        <w:rPr>
          <w:rFonts w:ascii="宋体" w:eastAsia="宋体" w:hAnsi="宋体"/>
          <w:sz w:val="24"/>
          <w:szCs w:val="24"/>
        </w:rPr>
      </w:pPr>
      <w:r>
        <w:rPr>
          <w:rFonts w:ascii="宋体" w:eastAsia="宋体" w:hAnsi="宋体" w:hint="eastAsia"/>
          <w:sz w:val="24"/>
          <w:szCs w:val="24"/>
        </w:rPr>
        <w:t>品质属性指标检测报告</w:t>
      </w:r>
    </w:p>
    <w:p w14:paraId="4F620E93" w14:textId="77777777" w:rsidR="00093D58" w:rsidRDefault="00000000">
      <w:pPr>
        <w:pStyle w:val="af0"/>
        <w:numPr>
          <w:ilvl w:val="0"/>
          <w:numId w:val="2"/>
        </w:numPr>
        <w:adjustRightInd w:val="0"/>
        <w:snapToGrid w:val="0"/>
        <w:spacing w:line="480" w:lineRule="exact"/>
        <w:ind w:right="72" w:firstLineChars="0"/>
        <w:rPr>
          <w:rFonts w:ascii="宋体" w:eastAsia="宋体" w:hAnsi="宋体"/>
          <w:sz w:val="24"/>
          <w:szCs w:val="24"/>
        </w:rPr>
      </w:pPr>
      <w:r>
        <w:rPr>
          <w:rFonts w:ascii="宋体" w:eastAsia="宋体" w:hAnsi="宋体" w:hint="eastAsia"/>
          <w:sz w:val="24"/>
          <w:szCs w:val="24"/>
        </w:rPr>
        <w:t>其他获奖证书等证明材料（绿色建材认证证书等）</w:t>
      </w:r>
    </w:p>
    <w:bookmarkEnd w:id="1"/>
    <w:p w14:paraId="7FD5FC09" w14:textId="77777777" w:rsidR="00093D58" w:rsidRDefault="00000000">
      <w:pPr>
        <w:pStyle w:val="2"/>
        <w:spacing w:after="0" w:line="415" w:lineRule="auto"/>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.3</w:t>
      </w:r>
      <w:r>
        <w:rPr>
          <w:rFonts w:ascii="宋体" w:eastAsia="宋体" w:hAnsi="宋体" w:hint="eastAsia"/>
          <w:sz w:val="24"/>
          <w:szCs w:val="24"/>
        </w:rPr>
        <w:t>资格</w:t>
      </w:r>
      <w:r>
        <w:rPr>
          <w:rFonts w:ascii="宋体" w:eastAsia="宋体" w:hAnsi="宋体"/>
          <w:sz w:val="24"/>
          <w:szCs w:val="24"/>
        </w:rPr>
        <w:t>核查与公示</w:t>
      </w:r>
    </w:p>
    <w:p w14:paraId="4F32CEEB" w14:textId="77777777" w:rsidR="00093D58" w:rsidRDefault="00000000">
      <w:pPr>
        <w:adjustRightInd w:val="0"/>
        <w:snapToGrid w:val="0"/>
        <w:spacing w:line="480" w:lineRule="exact"/>
        <w:ind w:right="72" w:firstLineChars="200" w:firstLine="480"/>
        <w:rPr>
          <w:rFonts w:ascii="宋体" w:eastAsia="宋体" w:hAnsi="宋体"/>
          <w:sz w:val="24"/>
          <w:szCs w:val="24"/>
        </w:rPr>
      </w:pPr>
      <w:proofErr w:type="gramStart"/>
      <w:r>
        <w:rPr>
          <w:rFonts w:ascii="宋体" w:eastAsia="宋体" w:hAnsi="宋体" w:hint="eastAsia"/>
          <w:sz w:val="24"/>
          <w:szCs w:val="24"/>
        </w:rPr>
        <w:t>绿链工作</w:t>
      </w:r>
      <w:proofErr w:type="gramEnd"/>
      <w:r>
        <w:rPr>
          <w:rFonts w:ascii="宋体" w:eastAsia="宋体" w:hAnsi="宋体" w:hint="eastAsia"/>
          <w:sz w:val="24"/>
          <w:szCs w:val="24"/>
        </w:rPr>
        <w:t>小组对申报资料进行核查，对核查通过的企业进行公示。</w:t>
      </w:r>
    </w:p>
    <w:p w14:paraId="6B38EBB4" w14:textId="77777777" w:rsidR="00093D58" w:rsidRDefault="00000000">
      <w:pPr>
        <w:pStyle w:val="2"/>
        <w:spacing w:after="0" w:line="415" w:lineRule="auto"/>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.4</w:t>
      </w:r>
      <w:r>
        <w:rPr>
          <w:rFonts w:ascii="宋体" w:eastAsia="宋体" w:hAnsi="宋体" w:hint="eastAsia"/>
          <w:sz w:val="24"/>
          <w:szCs w:val="24"/>
        </w:rPr>
        <w:t>绿名单发布</w:t>
      </w:r>
    </w:p>
    <w:p w14:paraId="01B74C89" w14:textId="77777777" w:rsidR="00093D58"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对公示无异议的企业，</w:t>
      </w:r>
      <w:bookmarkStart w:id="3" w:name="_Hlk86152376"/>
      <w:proofErr w:type="gramStart"/>
      <w:r>
        <w:rPr>
          <w:rFonts w:ascii="宋体" w:eastAsia="宋体" w:hAnsi="宋体" w:hint="eastAsia"/>
          <w:sz w:val="24"/>
          <w:szCs w:val="24"/>
        </w:rPr>
        <w:t>绿链工作</w:t>
      </w:r>
      <w:proofErr w:type="gramEnd"/>
      <w:r>
        <w:rPr>
          <w:rFonts w:ascii="宋体" w:eastAsia="宋体" w:hAnsi="宋体" w:hint="eastAsia"/>
          <w:sz w:val="24"/>
          <w:szCs w:val="24"/>
        </w:rPr>
        <w:t>小组</w:t>
      </w:r>
      <w:bookmarkEnd w:id="3"/>
      <w:r>
        <w:rPr>
          <w:rFonts w:ascii="宋体" w:eastAsia="宋体" w:hAnsi="宋体" w:hint="eastAsia"/>
          <w:sz w:val="24"/>
          <w:szCs w:val="24"/>
        </w:rPr>
        <w:t>将其上报至绿色供应</w:t>
      </w:r>
      <w:proofErr w:type="gramStart"/>
      <w:r>
        <w:rPr>
          <w:rFonts w:ascii="宋体" w:eastAsia="宋体" w:hAnsi="宋体" w:hint="eastAsia"/>
          <w:sz w:val="24"/>
          <w:szCs w:val="24"/>
        </w:rPr>
        <w:t>链推进</w:t>
      </w:r>
      <w:proofErr w:type="gramEnd"/>
      <w:r>
        <w:rPr>
          <w:rFonts w:ascii="宋体" w:eastAsia="宋体" w:hAnsi="宋体" w:hint="eastAsia"/>
          <w:sz w:val="24"/>
          <w:szCs w:val="24"/>
        </w:rPr>
        <w:t>委员会，由</w:t>
      </w:r>
      <w:bookmarkStart w:id="4" w:name="_Hlk86152385"/>
      <w:r>
        <w:rPr>
          <w:rFonts w:ascii="宋体" w:eastAsia="宋体" w:hAnsi="宋体" w:hint="eastAsia"/>
          <w:sz w:val="24"/>
          <w:szCs w:val="24"/>
        </w:rPr>
        <w:t>绿色供应</w:t>
      </w:r>
      <w:proofErr w:type="gramStart"/>
      <w:r>
        <w:rPr>
          <w:rFonts w:ascii="宋体" w:eastAsia="宋体" w:hAnsi="宋体" w:hint="eastAsia"/>
          <w:sz w:val="24"/>
          <w:szCs w:val="24"/>
        </w:rPr>
        <w:t>链推进</w:t>
      </w:r>
      <w:bookmarkEnd w:id="4"/>
      <w:proofErr w:type="gramEnd"/>
      <w:r>
        <w:rPr>
          <w:rFonts w:ascii="宋体" w:eastAsia="宋体" w:hAnsi="宋体" w:hint="eastAsia"/>
          <w:sz w:val="24"/>
          <w:szCs w:val="24"/>
        </w:rPr>
        <w:t>委员会发布其进入绿名单并在绿色供应</w:t>
      </w:r>
      <w:proofErr w:type="gramStart"/>
      <w:r>
        <w:rPr>
          <w:rFonts w:ascii="宋体" w:eastAsia="宋体" w:hAnsi="宋体" w:hint="eastAsia"/>
          <w:sz w:val="24"/>
          <w:szCs w:val="24"/>
        </w:rPr>
        <w:t>链行动官网</w:t>
      </w:r>
      <w:proofErr w:type="gramEnd"/>
      <w:r>
        <w:rPr>
          <w:rFonts w:ascii="宋体" w:eastAsia="宋体" w:hAnsi="宋体" w:hint="eastAsia"/>
          <w:sz w:val="24"/>
          <w:szCs w:val="24"/>
        </w:rPr>
        <w:t>进行公布。</w:t>
      </w:r>
    </w:p>
    <w:p w14:paraId="6FFFC5DC" w14:textId="77777777" w:rsidR="00093D58" w:rsidRDefault="00000000">
      <w:pPr>
        <w:pStyle w:val="1"/>
        <w:spacing w:after="0"/>
        <w:rPr>
          <w:rFonts w:ascii="宋体" w:eastAsia="宋体" w:hAnsi="宋体"/>
          <w:b/>
          <w:bCs w:val="0"/>
          <w:sz w:val="28"/>
          <w:szCs w:val="28"/>
        </w:rPr>
      </w:pPr>
      <w:r>
        <w:rPr>
          <w:rFonts w:ascii="宋体" w:eastAsia="宋体" w:hAnsi="宋体" w:hint="eastAsia"/>
          <w:b/>
          <w:bCs w:val="0"/>
          <w:sz w:val="28"/>
          <w:szCs w:val="28"/>
        </w:rPr>
        <w:t>6  绿色采购程序与信息公开</w:t>
      </w:r>
    </w:p>
    <w:p w14:paraId="42567B91" w14:textId="77777777" w:rsidR="00093D58" w:rsidRDefault="00000000">
      <w:pPr>
        <w:pStyle w:val="2"/>
        <w:spacing w:after="0" w:line="415" w:lineRule="auto"/>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.1绿色采购流程</w:t>
      </w:r>
    </w:p>
    <w:p w14:paraId="0ACF30C9" w14:textId="77777777" w:rsidR="00093D58"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（1）房地产开发商在采购前，应明确此次采购的原辅材料的种类和数量，并将采购计划报送</w:t>
      </w:r>
      <w:proofErr w:type="gramStart"/>
      <w:r>
        <w:rPr>
          <w:rFonts w:ascii="宋体" w:eastAsia="宋体" w:hAnsi="宋体" w:hint="eastAsia"/>
          <w:sz w:val="24"/>
          <w:szCs w:val="24"/>
        </w:rPr>
        <w:t>绿链工作</w:t>
      </w:r>
      <w:proofErr w:type="gramEnd"/>
      <w:r>
        <w:rPr>
          <w:rFonts w:ascii="宋体" w:eastAsia="宋体" w:hAnsi="宋体" w:hint="eastAsia"/>
          <w:sz w:val="24"/>
          <w:szCs w:val="24"/>
        </w:rPr>
        <w:t>小组备案。</w:t>
      </w:r>
    </w:p>
    <w:p w14:paraId="498F50F5" w14:textId="77777777" w:rsidR="00093D58"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（2）房地产开发商在采购过程中，</w:t>
      </w:r>
      <w:proofErr w:type="gramStart"/>
      <w:r>
        <w:rPr>
          <w:rFonts w:ascii="宋体" w:eastAsia="宋体" w:hAnsi="宋体" w:hint="eastAsia"/>
          <w:sz w:val="24"/>
          <w:szCs w:val="24"/>
        </w:rPr>
        <w:t>绿链工作</w:t>
      </w:r>
      <w:proofErr w:type="gramEnd"/>
      <w:r>
        <w:rPr>
          <w:rFonts w:ascii="宋体" w:eastAsia="宋体" w:hAnsi="宋体" w:hint="eastAsia"/>
          <w:sz w:val="24"/>
          <w:szCs w:val="24"/>
        </w:rPr>
        <w:t>小组协助其对生产及</w:t>
      </w:r>
      <w:proofErr w:type="gramStart"/>
      <w:r>
        <w:rPr>
          <w:rFonts w:ascii="宋体" w:eastAsia="宋体" w:hAnsi="宋体" w:hint="eastAsia"/>
          <w:sz w:val="24"/>
          <w:szCs w:val="24"/>
        </w:rPr>
        <w:t>供应商绿名单</w:t>
      </w:r>
      <w:proofErr w:type="gramEnd"/>
      <w:r>
        <w:rPr>
          <w:rFonts w:ascii="宋体" w:eastAsia="宋体" w:hAnsi="宋体" w:hint="eastAsia"/>
          <w:sz w:val="24"/>
          <w:szCs w:val="24"/>
        </w:rPr>
        <w:t>企业进行核对。</w:t>
      </w:r>
    </w:p>
    <w:p w14:paraId="1A219ADA" w14:textId="77777777" w:rsidR="00093D58"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（3）房地产开发商采购完成后，可将采购合同（实际采购品类及采购量）报送</w:t>
      </w:r>
      <w:proofErr w:type="gramStart"/>
      <w:r>
        <w:rPr>
          <w:rFonts w:ascii="宋体" w:eastAsia="宋体" w:hAnsi="宋体" w:hint="eastAsia"/>
          <w:sz w:val="24"/>
          <w:szCs w:val="24"/>
        </w:rPr>
        <w:t>绿链工作</w:t>
      </w:r>
      <w:proofErr w:type="gramEnd"/>
      <w:r>
        <w:rPr>
          <w:rFonts w:ascii="宋体" w:eastAsia="宋体" w:hAnsi="宋体" w:hint="eastAsia"/>
          <w:sz w:val="24"/>
          <w:szCs w:val="24"/>
        </w:rPr>
        <w:t>小组备案。</w:t>
      </w:r>
    </w:p>
    <w:p w14:paraId="163E5A7D" w14:textId="77777777" w:rsidR="00093D58" w:rsidRDefault="00000000">
      <w:pPr>
        <w:pStyle w:val="2"/>
        <w:spacing w:after="0" w:line="415" w:lineRule="auto"/>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.2信息公开</w:t>
      </w:r>
    </w:p>
    <w:p w14:paraId="71223736" w14:textId="77777777" w:rsidR="00093D58"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本方案会根据法律法规的修订以及技术要求的变化而进行变更，及时发布最新的方案变更信息，并公开相应的绿色供应链合</w:t>
      </w:r>
      <w:proofErr w:type="gramStart"/>
      <w:r>
        <w:rPr>
          <w:rFonts w:ascii="宋体" w:eastAsia="宋体" w:hAnsi="宋体" w:hint="eastAsia"/>
          <w:sz w:val="24"/>
          <w:szCs w:val="24"/>
        </w:rPr>
        <w:t>规</w:t>
      </w:r>
      <w:proofErr w:type="gramEnd"/>
      <w:r>
        <w:rPr>
          <w:rFonts w:ascii="宋体" w:eastAsia="宋体" w:hAnsi="宋体" w:hint="eastAsia"/>
          <w:sz w:val="24"/>
          <w:szCs w:val="24"/>
        </w:rPr>
        <w:t>声明。</w:t>
      </w:r>
    </w:p>
    <w:p w14:paraId="48AD0F99" w14:textId="77777777" w:rsidR="00093D58" w:rsidRDefault="00000000">
      <w:pPr>
        <w:pStyle w:val="1"/>
        <w:spacing w:after="0"/>
        <w:rPr>
          <w:rFonts w:ascii="宋体" w:eastAsia="宋体" w:hAnsi="宋体"/>
          <w:b/>
          <w:bCs w:val="0"/>
          <w:sz w:val="28"/>
          <w:szCs w:val="28"/>
        </w:rPr>
      </w:pPr>
      <w:r>
        <w:rPr>
          <w:rFonts w:ascii="宋体" w:eastAsia="宋体" w:hAnsi="宋体" w:hint="eastAsia"/>
          <w:b/>
          <w:bCs w:val="0"/>
          <w:sz w:val="28"/>
          <w:szCs w:val="28"/>
        </w:rPr>
        <w:t>7  监督与管理</w:t>
      </w:r>
    </w:p>
    <w:p w14:paraId="323C3986" w14:textId="77777777" w:rsidR="00093D58" w:rsidRDefault="00000000">
      <w:pPr>
        <w:pStyle w:val="2"/>
        <w:spacing w:after="0" w:line="415" w:lineRule="auto"/>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Pr>
          <w:rFonts w:ascii="宋体" w:eastAsia="宋体" w:hAnsi="宋体" w:hint="eastAsia"/>
          <w:sz w:val="24"/>
          <w:szCs w:val="24"/>
        </w:rPr>
        <w:t>监督审核</w:t>
      </w:r>
    </w:p>
    <w:p w14:paraId="4B779475" w14:textId="77777777" w:rsidR="00093D58" w:rsidRDefault="00000000">
      <w:pPr>
        <w:adjustRightInd w:val="0"/>
        <w:snapToGrid w:val="0"/>
        <w:spacing w:line="480" w:lineRule="exact"/>
        <w:ind w:right="72" w:firstLine="420"/>
        <w:rPr>
          <w:rFonts w:ascii="宋体" w:eastAsia="宋体" w:hAnsi="宋体"/>
          <w:sz w:val="24"/>
          <w:szCs w:val="24"/>
        </w:rPr>
      </w:pPr>
      <w:r>
        <w:rPr>
          <w:rFonts w:ascii="宋体" w:eastAsia="宋体" w:hAnsi="宋体" w:hint="eastAsia"/>
          <w:sz w:val="24"/>
          <w:szCs w:val="24"/>
        </w:rPr>
        <w:t>（1）</w:t>
      </w:r>
      <w:proofErr w:type="gramStart"/>
      <w:r>
        <w:rPr>
          <w:rFonts w:ascii="宋体" w:eastAsia="宋体" w:hAnsi="宋体" w:hint="eastAsia"/>
          <w:sz w:val="24"/>
          <w:szCs w:val="24"/>
        </w:rPr>
        <w:t>绿</w:t>
      </w:r>
      <w:r>
        <w:rPr>
          <w:rFonts w:ascii="宋体" w:eastAsia="宋体" w:hAnsi="宋体"/>
          <w:sz w:val="24"/>
          <w:szCs w:val="24"/>
        </w:rPr>
        <w:t>链</w:t>
      </w:r>
      <w:r>
        <w:rPr>
          <w:rFonts w:ascii="宋体" w:eastAsia="宋体" w:hAnsi="宋体" w:hint="eastAsia"/>
          <w:sz w:val="24"/>
          <w:szCs w:val="24"/>
        </w:rPr>
        <w:t>工作</w:t>
      </w:r>
      <w:proofErr w:type="gramEnd"/>
      <w:r>
        <w:rPr>
          <w:rFonts w:ascii="宋体" w:eastAsia="宋体" w:hAnsi="宋体"/>
          <w:sz w:val="24"/>
          <w:szCs w:val="24"/>
        </w:rPr>
        <w:t>小组</w:t>
      </w:r>
      <w:r>
        <w:rPr>
          <w:rFonts w:ascii="宋体" w:eastAsia="宋体" w:hAnsi="宋体" w:hint="eastAsia"/>
          <w:sz w:val="24"/>
          <w:szCs w:val="24"/>
        </w:rPr>
        <w:t>将依据公开程序，委托第三方认证机构或检测机构对进入绿名单的生产及供应商进行不定期进厂抽检。</w:t>
      </w:r>
    </w:p>
    <w:p w14:paraId="458730FC" w14:textId="77777777" w:rsidR="00093D58" w:rsidRDefault="00000000">
      <w:pPr>
        <w:adjustRightInd w:val="0"/>
        <w:snapToGrid w:val="0"/>
        <w:spacing w:line="480" w:lineRule="exact"/>
        <w:ind w:right="72" w:firstLine="420"/>
        <w:rPr>
          <w:rFonts w:ascii="宋体" w:eastAsia="宋体" w:hAnsi="宋体"/>
          <w:sz w:val="24"/>
          <w:szCs w:val="24"/>
        </w:rPr>
      </w:pPr>
      <w:r>
        <w:rPr>
          <w:rFonts w:ascii="宋体" w:eastAsia="宋体" w:hAnsi="宋体" w:hint="eastAsia"/>
          <w:sz w:val="24"/>
          <w:szCs w:val="24"/>
        </w:rPr>
        <w:t>（2）</w:t>
      </w:r>
      <w:proofErr w:type="gramStart"/>
      <w:r>
        <w:rPr>
          <w:rFonts w:ascii="宋体" w:eastAsia="宋体" w:hAnsi="宋体" w:hint="eastAsia"/>
          <w:sz w:val="24"/>
          <w:szCs w:val="24"/>
        </w:rPr>
        <w:t>绿</w:t>
      </w:r>
      <w:r>
        <w:rPr>
          <w:rFonts w:ascii="宋体" w:eastAsia="宋体" w:hAnsi="宋体"/>
          <w:sz w:val="24"/>
          <w:szCs w:val="24"/>
        </w:rPr>
        <w:t>链</w:t>
      </w:r>
      <w:r>
        <w:rPr>
          <w:rFonts w:ascii="宋体" w:eastAsia="宋体" w:hAnsi="宋体" w:hint="eastAsia"/>
          <w:sz w:val="24"/>
          <w:szCs w:val="24"/>
        </w:rPr>
        <w:t>工作</w:t>
      </w:r>
      <w:proofErr w:type="gramEnd"/>
      <w:r>
        <w:rPr>
          <w:rFonts w:ascii="宋体" w:eastAsia="宋体" w:hAnsi="宋体"/>
          <w:sz w:val="24"/>
          <w:szCs w:val="24"/>
        </w:rPr>
        <w:t>小组</w:t>
      </w:r>
      <w:r>
        <w:rPr>
          <w:rFonts w:ascii="宋体" w:eastAsia="宋体" w:hAnsi="宋体" w:hint="eastAsia"/>
          <w:sz w:val="24"/>
          <w:szCs w:val="24"/>
        </w:rPr>
        <w:t>将依据公开程序，委托第三方认证机构或检测机构对实现绿色</w:t>
      </w:r>
      <w:r>
        <w:rPr>
          <w:rFonts w:ascii="宋体" w:eastAsia="宋体" w:hAnsi="宋体"/>
          <w:sz w:val="24"/>
          <w:szCs w:val="24"/>
        </w:rPr>
        <w:t>采购</w:t>
      </w:r>
      <w:r>
        <w:rPr>
          <w:rFonts w:ascii="宋体" w:eastAsia="宋体" w:hAnsi="宋体" w:hint="eastAsia"/>
          <w:sz w:val="24"/>
          <w:szCs w:val="24"/>
        </w:rPr>
        <w:t>的</w:t>
      </w:r>
      <w:r>
        <w:rPr>
          <w:rFonts w:ascii="宋体" w:eastAsia="宋体" w:hAnsi="宋体"/>
          <w:sz w:val="24"/>
          <w:szCs w:val="24"/>
        </w:rPr>
        <w:t>进场材料</w:t>
      </w:r>
      <w:r>
        <w:rPr>
          <w:rFonts w:ascii="宋体" w:eastAsia="宋体" w:hAnsi="宋体" w:hint="eastAsia"/>
          <w:sz w:val="24"/>
          <w:szCs w:val="24"/>
        </w:rPr>
        <w:t>进行抽检。</w:t>
      </w:r>
    </w:p>
    <w:p w14:paraId="6E6EFD46" w14:textId="77777777" w:rsidR="00093D58" w:rsidRDefault="00000000">
      <w:pPr>
        <w:adjustRightInd w:val="0"/>
        <w:snapToGrid w:val="0"/>
        <w:spacing w:line="480" w:lineRule="exact"/>
        <w:ind w:right="72" w:firstLine="42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若有举报或客户反映质量问题情况，由</w:t>
      </w:r>
      <w:proofErr w:type="gramStart"/>
      <w:r>
        <w:rPr>
          <w:rFonts w:ascii="宋体" w:eastAsia="宋体" w:hAnsi="宋体" w:hint="eastAsia"/>
          <w:sz w:val="24"/>
          <w:szCs w:val="24"/>
        </w:rPr>
        <w:t>绿链工作</w:t>
      </w:r>
      <w:proofErr w:type="gramEnd"/>
      <w:r>
        <w:rPr>
          <w:rFonts w:ascii="宋体" w:eastAsia="宋体" w:hAnsi="宋体" w:hint="eastAsia"/>
          <w:sz w:val="24"/>
          <w:szCs w:val="24"/>
        </w:rPr>
        <w:t>小组组织第三方认证机构或检测机构进行抽检。</w:t>
      </w:r>
    </w:p>
    <w:p w14:paraId="32F75C71" w14:textId="77777777" w:rsidR="00093D58" w:rsidRDefault="00000000">
      <w:pPr>
        <w:adjustRightInd w:val="0"/>
        <w:snapToGrid w:val="0"/>
        <w:spacing w:line="480" w:lineRule="exact"/>
        <w:ind w:right="72" w:firstLine="42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第三方认证机构或检测机构应为省级以上具有资质的检测机构。</w:t>
      </w:r>
    </w:p>
    <w:p w14:paraId="56A23830" w14:textId="77777777" w:rsidR="00093D58" w:rsidRDefault="00000000">
      <w:pPr>
        <w:pStyle w:val="2"/>
        <w:tabs>
          <w:tab w:val="center" w:pos="4153"/>
        </w:tabs>
        <w:spacing w:after="0" w:line="415" w:lineRule="auto"/>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.2</w:t>
      </w:r>
      <w:r>
        <w:rPr>
          <w:rFonts w:ascii="宋体" w:eastAsia="宋体" w:hAnsi="宋体" w:hint="eastAsia"/>
          <w:sz w:val="24"/>
          <w:szCs w:val="24"/>
        </w:rPr>
        <w:t>争议处理机制</w:t>
      </w:r>
      <w:r>
        <w:rPr>
          <w:rFonts w:ascii="宋体" w:eastAsia="宋体" w:hAnsi="宋体"/>
          <w:sz w:val="24"/>
          <w:szCs w:val="24"/>
        </w:rPr>
        <w:tab/>
      </w:r>
    </w:p>
    <w:p w14:paraId="28525AD0" w14:textId="77777777" w:rsidR="00093D58"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绿名单正式对外发布期间,如发生抽样检测不合格问题,</w:t>
      </w:r>
      <w:proofErr w:type="gramStart"/>
      <w:r>
        <w:rPr>
          <w:rFonts w:ascii="宋体" w:eastAsia="宋体" w:hAnsi="宋体" w:hint="eastAsia"/>
          <w:sz w:val="24"/>
          <w:szCs w:val="24"/>
        </w:rPr>
        <w:t>绿链工作</w:t>
      </w:r>
      <w:proofErr w:type="gramEnd"/>
      <w:r>
        <w:rPr>
          <w:rFonts w:ascii="宋体" w:eastAsia="宋体" w:hAnsi="宋体" w:hint="eastAsia"/>
          <w:sz w:val="24"/>
          <w:szCs w:val="24"/>
        </w:rPr>
        <w:t>小组应将问题企业列入观察名单,并通知企业进行整改。累计出现两次样品抽检不合格问题,</w:t>
      </w:r>
      <w:bookmarkStart w:id="5" w:name="_Hlk86245597"/>
      <w:proofErr w:type="gramStart"/>
      <w:r>
        <w:rPr>
          <w:rFonts w:ascii="宋体" w:eastAsia="宋体" w:hAnsi="宋体" w:hint="eastAsia"/>
          <w:sz w:val="24"/>
          <w:szCs w:val="24"/>
        </w:rPr>
        <w:t>绿链工作</w:t>
      </w:r>
      <w:proofErr w:type="gramEnd"/>
      <w:r>
        <w:rPr>
          <w:rFonts w:ascii="宋体" w:eastAsia="宋体" w:hAnsi="宋体" w:hint="eastAsia"/>
          <w:sz w:val="24"/>
          <w:szCs w:val="24"/>
        </w:rPr>
        <w:t>小组将预拌砂浆生产商或供应商移除绿名单</w:t>
      </w:r>
      <w:bookmarkEnd w:id="5"/>
      <w:r>
        <w:rPr>
          <w:rFonts w:ascii="宋体" w:eastAsia="宋体" w:hAnsi="宋体" w:hint="eastAsia"/>
          <w:sz w:val="24"/>
          <w:szCs w:val="24"/>
        </w:rPr>
        <w:t>，相关开发商之前采购的产品不计入绿色采购。</w:t>
      </w:r>
    </w:p>
    <w:p w14:paraId="7A729B13" w14:textId="77777777" w:rsidR="00093D58" w:rsidRDefault="00000000">
      <w:pPr>
        <w:adjustRightInd w:val="0"/>
        <w:snapToGrid w:val="0"/>
        <w:spacing w:line="480" w:lineRule="exact"/>
        <w:ind w:right="72" w:firstLineChars="200" w:firstLine="480"/>
        <w:rPr>
          <w:rFonts w:ascii="宋体" w:eastAsia="宋体" w:hAnsi="宋体"/>
          <w:sz w:val="24"/>
          <w:szCs w:val="24"/>
        </w:rPr>
      </w:pPr>
      <w:r>
        <w:rPr>
          <w:rFonts w:ascii="宋体" w:eastAsia="宋体" w:hAnsi="宋体" w:hint="eastAsia"/>
          <w:sz w:val="24"/>
          <w:szCs w:val="24"/>
        </w:rPr>
        <w:t>如对抽检结果有异议，预拌砂浆生产及供应商可</w:t>
      </w:r>
      <w:proofErr w:type="gramStart"/>
      <w:r>
        <w:rPr>
          <w:rFonts w:ascii="宋体" w:eastAsia="宋体" w:hAnsi="宋体" w:hint="eastAsia"/>
          <w:sz w:val="24"/>
          <w:szCs w:val="24"/>
        </w:rPr>
        <w:t>向绿链工作</w:t>
      </w:r>
      <w:proofErr w:type="gramEnd"/>
      <w:r>
        <w:rPr>
          <w:rFonts w:ascii="宋体" w:eastAsia="宋体" w:hAnsi="宋体" w:hint="eastAsia"/>
          <w:sz w:val="24"/>
          <w:szCs w:val="24"/>
        </w:rPr>
        <w:t>小组进行申诉,重新抽样产品申请仲裁检测,最终给出评审决议。</w:t>
      </w:r>
    </w:p>
    <w:p w14:paraId="19B42CFA" w14:textId="77777777" w:rsidR="00093D58" w:rsidRDefault="00000000">
      <w:pPr>
        <w:pStyle w:val="2"/>
        <w:spacing w:after="0" w:line="415" w:lineRule="auto"/>
        <w:rPr>
          <w:rFonts w:ascii="宋体" w:eastAsia="宋体" w:hAnsi="宋体"/>
          <w:sz w:val="24"/>
          <w:szCs w:val="24"/>
        </w:rPr>
      </w:pPr>
      <w:r>
        <w:rPr>
          <w:rFonts w:ascii="宋体" w:eastAsia="宋体" w:hAnsi="宋体"/>
          <w:sz w:val="24"/>
          <w:szCs w:val="24"/>
        </w:rPr>
        <w:t>7.3</w:t>
      </w:r>
      <w:r>
        <w:rPr>
          <w:rFonts w:ascii="宋体" w:eastAsia="宋体" w:hAnsi="宋体" w:hint="eastAsia"/>
          <w:sz w:val="24"/>
          <w:szCs w:val="24"/>
        </w:rPr>
        <w:t>责任追究</w:t>
      </w:r>
    </w:p>
    <w:p w14:paraId="302E3D13" w14:textId="77777777" w:rsidR="00093D58" w:rsidRDefault="00000000">
      <w:pPr>
        <w:pStyle w:val="af0"/>
        <w:spacing w:line="480" w:lineRule="exact"/>
        <w:ind w:firstLineChars="0"/>
        <w:rPr>
          <w:rFonts w:ascii="宋体" w:eastAsia="宋体" w:hAnsi="宋体"/>
          <w:sz w:val="24"/>
          <w:szCs w:val="24"/>
        </w:rPr>
      </w:pPr>
      <w:r>
        <w:rPr>
          <w:rFonts w:ascii="宋体" w:eastAsia="宋体" w:hAnsi="宋体" w:hint="eastAsia"/>
          <w:sz w:val="24"/>
          <w:szCs w:val="24"/>
        </w:rPr>
        <w:t>若出现预拌砂浆生产或供应商违反规定对房地产开发商造成损失，由预拌砂浆生产或供应商承担全部责任。</w:t>
      </w:r>
    </w:p>
    <w:p w14:paraId="78E9DBF7" w14:textId="77777777" w:rsidR="00093D58" w:rsidRDefault="00093D58">
      <w:pPr>
        <w:adjustRightInd w:val="0"/>
        <w:snapToGrid w:val="0"/>
        <w:spacing w:line="480" w:lineRule="exact"/>
        <w:ind w:right="72" w:firstLineChars="200" w:firstLine="480"/>
        <w:rPr>
          <w:rFonts w:ascii="宋体" w:eastAsia="宋体" w:hAnsi="宋体"/>
          <w:sz w:val="24"/>
          <w:szCs w:val="24"/>
        </w:rPr>
      </w:pPr>
    </w:p>
    <w:sectPr w:rsidR="00093D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DBBF" w14:textId="77777777" w:rsidR="00F802CA" w:rsidRDefault="00F802CA" w:rsidP="000861DD">
      <w:r>
        <w:separator/>
      </w:r>
    </w:p>
  </w:endnote>
  <w:endnote w:type="continuationSeparator" w:id="0">
    <w:p w14:paraId="136DE1F3" w14:textId="77777777" w:rsidR="00F802CA" w:rsidRDefault="00F802CA" w:rsidP="0008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A7EAC" w14:textId="77777777" w:rsidR="00F802CA" w:rsidRDefault="00F802CA" w:rsidP="000861DD">
      <w:r>
        <w:separator/>
      </w:r>
    </w:p>
  </w:footnote>
  <w:footnote w:type="continuationSeparator" w:id="0">
    <w:p w14:paraId="406487EF" w14:textId="77777777" w:rsidR="00F802CA" w:rsidRDefault="00F802CA" w:rsidP="00086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B7070"/>
    <w:multiLevelType w:val="multilevel"/>
    <w:tmpl w:val="19FB7070"/>
    <w:lvl w:ilvl="0">
      <w:start w:val="1"/>
      <w:numFmt w:val="decimal"/>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2174ADE"/>
    <w:multiLevelType w:val="hybridMultilevel"/>
    <w:tmpl w:val="C5F263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ADD78A5"/>
    <w:multiLevelType w:val="multilevel"/>
    <w:tmpl w:val="6ADD78A5"/>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695929432">
    <w:abstractNumId w:val="0"/>
  </w:num>
  <w:num w:numId="2" w16cid:durableId="34357273">
    <w:abstractNumId w:val="2"/>
  </w:num>
  <w:num w:numId="3" w16cid:durableId="1944268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ZmMGVmMDY3MjMzNTFmNDQ4OGZlMmNjYWYyNjBlNGIifQ=="/>
  </w:docVars>
  <w:rsids>
    <w:rsidRoot w:val="00FC1B84"/>
    <w:rsid w:val="00005850"/>
    <w:rsid w:val="00015DAC"/>
    <w:rsid w:val="00031CD4"/>
    <w:rsid w:val="0003252A"/>
    <w:rsid w:val="0003587C"/>
    <w:rsid w:val="000430E6"/>
    <w:rsid w:val="000531FF"/>
    <w:rsid w:val="00054DD7"/>
    <w:rsid w:val="00066058"/>
    <w:rsid w:val="00075257"/>
    <w:rsid w:val="000805F7"/>
    <w:rsid w:val="000808C8"/>
    <w:rsid w:val="000861DD"/>
    <w:rsid w:val="00087DCD"/>
    <w:rsid w:val="00093D58"/>
    <w:rsid w:val="000A43C4"/>
    <w:rsid w:val="000C7E93"/>
    <w:rsid w:val="000D140B"/>
    <w:rsid w:val="000D392F"/>
    <w:rsid w:val="000E6142"/>
    <w:rsid w:val="000E706D"/>
    <w:rsid w:val="000F440B"/>
    <w:rsid w:val="00103520"/>
    <w:rsid w:val="001076B3"/>
    <w:rsid w:val="00107FA8"/>
    <w:rsid w:val="00111BF9"/>
    <w:rsid w:val="00112AB4"/>
    <w:rsid w:val="00123B56"/>
    <w:rsid w:val="0013097D"/>
    <w:rsid w:val="00133112"/>
    <w:rsid w:val="0013442B"/>
    <w:rsid w:val="001373C7"/>
    <w:rsid w:val="00150B49"/>
    <w:rsid w:val="0015252E"/>
    <w:rsid w:val="001530E6"/>
    <w:rsid w:val="00155ABE"/>
    <w:rsid w:val="00170DE3"/>
    <w:rsid w:val="00171C0C"/>
    <w:rsid w:val="00175766"/>
    <w:rsid w:val="00190EDA"/>
    <w:rsid w:val="00195C39"/>
    <w:rsid w:val="001A1266"/>
    <w:rsid w:val="001B704F"/>
    <w:rsid w:val="001D4859"/>
    <w:rsid w:val="001E0771"/>
    <w:rsid w:val="001E3A77"/>
    <w:rsid w:val="001E7E56"/>
    <w:rsid w:val="001F6BB4"/>
    <w:rsid w:val="001F7285"/>
    <w:rsid w:val="002034CD"/>
    <w:rsid w:val="002039CB"/>
    <w:rsid w:val="00204991"/>
    <w:rsid w:val="00211D68"/>
    <w:rsid w:val="00215D28"/>
    <w:rsid w:val="00216C20"/>
    <w:rsid w:val="00222AAA"/>
    <w:rsid w:val="002309DA"/>
    <w:rsid w:val="00232183"/>
    <w:rsid w:val="0023591A"/>
    <w:rsid w:val="00237A24"/>
    <w:rsid w:val="0024011F"/>
    <w:rsid w:val="002426A4"/>
    <w:rsid w:val="00252C55"/>
    <w:rsid w:val="00252D2C"/>
    <w:rsid w:val="00260521"/>
    <w:rsid w:val="002614D6"/>
    <w:rsid w:val="00266E20"/>
    <w:rsid w:val="002678A7"/>
    <w:rsid w:val="00283BDF"/>
    <w:rsid w:val="00285E31"/>
    <w:rsid w:val="002909EB"/>
    <w:rsid w:val="002B03EA"/>
    <w:rsid w:val="002B0853"/>
    <w:rsid w:val="002B101A"/>
    <w:rsid w:val="002B212C"/>
    <w:rsid w:val="002B3C10"/>
    <w:rsid w:val="002B4156"/>
    <w:rsid w:val="002B6FFA"/>
    <w:rsid w:val="002C5A4A"/>
    <w:rsid w:val="002C7268"/>
    <w:rsid w:val="002D045A"/>
    <w:rsid w:val="002D1071"/>
    <w:rsid w:val="002D2174"/>
    <w:rsid w:val="002D30DD"/>
    <w:rsid w:val="002D4ED4"/>
    <w:rsid w:val="002E0DAB"/>
    <w:rsid w:val="002E16E3"/>
    <w:rsid w:val="002E3BCA"/>
    <w:rsid w:val="002E4551"/>
    <w:rsid w:val="002E6051"/>
    <w:rsid w:val="002E60E9"/>
    <w:rsid w:val="002F2C5C"/>
    <w:rsid w:val="002F4DE7"/>
    <w:rsid w:val="00304C45"/>
    <w:rsid w:val="00312578"/>
    <w:rsid w:val="00327C29"/>
    <w:rsid w:val="00336204"/>
    <w:rsid w:val="00337439"/>
    <w:rsid w:val="00342A59"/>
    <w:rsid w:val="00352894"/>
    <w:rsid w:val="0036324A"/>
    <w:rsid w:val="0036544B"/>
    <w:rsid w:val="0037063D"/>
    <w:rsid w:val="00390236"/>
    <w:rsid w:val="003924E4"/>
    <w:rsid w:val="00392544"/>
    <w:rsid w:val="00397B0F"/>
    <w:rsid w:val="003A14C9"/>
    <w:rsid w:val="003A27B8"/>
    <w:rsid w:val="003B3690"/>
    <w:rsid w:val="003D0B91"/>
    <w:rsid w:val="003E24A8"/>
    <w:rsid w:val="003E7499"/>
    <w:rsid w:val="003F611A"/>
    <w:rsid w:val="004026E1"/>
    <w:rsid w:val="0040293D"/>
    <w:rsid w:val="00410363"/>
    <w:rsid w:val="00414194"/>
    <w:rsid w:val="0042361B"/>
    <w:rsid w:val="0044030C"/>
    <w:rsid w:val="00450496"/>
    <w:rsid w:val="00451CE3"/>
    <w:rsid w:val="00455136"/>
    <w:rsid w:val="00462860"/>
    <w:rsid w:val="00465D42"/>
    <w:rsid w:val="0046605C"/>
    <w:rsid w:val="004670AE"/>
    <w:rsid w:val="00470738"/>
    <w:rsid w:val="00495482"/>
    <w:rsid w:val="004967C3"/>
    <w:rsid w:val="00496CD0"/>
    <w:rsid w:val="004A7F9A"/>
    <w:rsid w:val="004B6E9F"/>
    <w:rsid w:val="004C574E"/>
    <w:rsid w:val="004D2A51"/>
    <w:rsid w:val="004E54B7"/>
    <w:rsid w:val="004E584C"/>
    <w:rsid w:val="004F0E77"/>
    <w:rsid w:val="004F1EFF"/>
    <w:rsid w:val="004F598C"/>
    <w:rsid w:val="00502E64"/>
    <w:rsid w:val="00510686"/>
    <w:rsid w:val="00514032"/>
    <w:rsid w:val="00533E7E"/>
    <w:rsid w:val="005342DA"/>
    <w:rsid w:val="00535322"/>
    <w:rsid w:val="00535868"/>
    <w:rsid w:val="00535ED7"/>
    <w:rsid w:val="00541E25"/>
    <w:rsid w:val="00546CAF"/>
    <w:rsid w:val="00553B48"/>
    <w:rsid w:val="00561E5D"/>
    <w:rsid w:val="00562484"/>
    <w:rsid w:val="00572286"/>
    <w:rsid w:val="00573C2B"/>
    <w:rsid w:val="005757A3"/>
    <w:rsid w:val="005830F6"/>
    <w:rsid w:val="00583D9B"/>
    <w:rsid w:val="00584B5F"/>
    <w:rsid w:val="005A4FCA"/>
    <w:rsid w:val="005A71B6"/>
    <w:rsid w:val="005B2494"/>
    <w:rsid w:val="005B3E18"/>
    <w:rsid w:val="005C6AB7"/>
    <w:rsid w:val="005E6164"/>
    <w:rsid w:val="005F11AC"/>
    <w:rsid w:val="005F6B33"/>
    <w:rsid w:val="006003F1"/>
    <w:rsid w:val="006052D1"/>
    <w:rsid w:val="00611B97"/>
    <w:rsid w:val="00612B14"/>
    <w:rsid w:val="006140B1"/>
    <w:rsid w:val="00623986"/>
    <w:rsid w:val="00627B2E"/>
    <w:rsid w:val="00627E4E"/>
    <w:rsid w:val="006300FA"/>
    <w:rsid w:val="00637702"/>
    <w:rsid w:val="00651B27"/>
    <w:rsid w:val="00663C9E"/>
    <w:rsid w:val="00666341"/>
    <w:rsid w:val="0067020A"/>
    <w:rsid w:val="006857B8"/>
    <w:rsid w:val="006928AD"/>
    <w:rsid w:val="00692EAE"/>
    <w:rsid w:val="00695F2E"/>
    <w:rsid w:val="006A46E7"/>
    <w:rsid w:val="006C1C12"/>
    <w:rsid w:val="006D416D"/>
    <w:rsid w:val="006D4AEC"/>
    <w:rsid w:val="006D6CCF"/>
    <w:rsid w:val="006E30EE"/>
    <w:rsid w:val="006E3B5F"/>
    <w:rsid w:val="006E79CB"/>
    <w:rsid w:val="006F0627"/>
    <w:rsid w:val="006F4D95"/>
    <w:rsid w:val="006F53B0"/>
    <w:rsid w:val="00703D62"/>
    <w:rsid w:val="007050F7"/>
    <w:rsid w:val="00710B4D"/>
    <w:rsid w:val="00721220"/>
    <w:rsid w:val="00730E3C"/>
    <w:rsid w:val="00731E39"/>
    <w:rsid w:val="007331F8"/>
    <w:rsid w:val="00735195"/>
    <w:rsid w:val="00735295"/>
    <w:rsid w:val="00745B49"/>
    <w:rsid w:val="00750033"/>
    <w:rsid w:val="00754BDA"/>
    <w:rsid w:val="00760BF3"/>
    <w:rsid w:val="007636A2"/>
    <w:rsid w:val="00764600"/>
    <w:rsid w:val="00770CA3"/>
    <w:rsid w:val="00776029"/>
    <w:rsid w:val="00776C06"/>
    <w:rsid w:val="00777DD2"/>
    <w:rsid w:val="0078052E"/>
    <w:rsid w:val="007907CF"/>
    <w:rsid w:val="0079232B"/>
    <w:rsid w:val="00793BD2"/>
    <w:rsid w:val="00795383"/>
    <w:rsid w:val="00795B93"/>
    <w:rsid w:val="007962D7"/>
    <w:rsid w:val="007A3A6C"/>
    <w:rsid w:val="007A6F10"/>
    <w:rsid w:val="007B2978"/>
    <w:rsid w:val="007C2146"/>
    <w:rsid w:val="007C339E"/>
    <w:rsid w:val="007C35CD"/>
    <w:rsid w:val="007D037A"/>
    <w:rsid w:val="007D200C"/>
    <w:rsid w:val="007D3B46"/>
    <w:rsid w:val="007D7A04"/>
    <w:rsid w:val="007E5118"/>
    <w:rsid w:val="007F2B7D"/>
    <w:rsid w:val="007F668A"/>
    <w:rsid w:val="0080568E"/>
    <w:rsid w:val="00807117"/>
    <w:rsid w:val="00814842"/>
    <w:rsid w:val="00816A80"/>
    <w:rsid w:val="00824E8C"/>
    <w:rsid w:val="00837B08"/>
    <w:rsid w:val="00843A56"/>
    <w:rsid w:val="00844DD4"/>
    <w:rsid w:val="00847A55"/>
    <w:rsid w:val="00855121"/>
    <w:rsid w:val="00856E57"/>
    <w:rsid w:val="00863B9D"/>
    <w:rsid w:val="00865EFF"/>
    <w:rsid w:val="00873343"/>
    <w:rsid w:val="008745A4"/>
    <w:rsid w:val="00874E12"/>
    <w:rsid w:val="008758CF"/>
    <w:rsid w:val="0087689A"/>
    <w:rsid w:val="00880209"/>
    <w:rsid w:val="0088265F"/>
    <w:rsid w:val="00885486"/>
    <w:rsid w:val="00886966"/>
    <w:rsid w:val="00887AE4"/>
    <w:rsid w:val="00887E46"/>
    <w:rsid w:val="008A7F93"/>
    <w:rsid w:val="008B15E7"/>
    <w:rsid w:val="008B3FA1"/>
    <w:rsid w:val="008B41A9"/>
    <w:rsid w:val="008B63E0"/>
    <w:rsid w:val="008C5F67"/>
    <w:rsid w:val="008C6242"/>
    <w:rsid w:val="008C7AF2"/>
    <w:rsid w:val="008D034A"/>
    <w:rsid w:val="008D4322"/>
    <w:rsid w:val="008D62A6"/>
    <w:rsid w:val="008D73A8"/>
    <w:rsid w:val="008E0982"/>
    <w:rsid w:val="008E1D13"/>
    <w:rsid w:val="008E5739"/>
    <w:rsid w:val="008E750E"/>
    <w:rsid w:val="008F28BF"/>
    <w:rsid w:val="008F2EB8"/>
    <w:rsid w:val="008F58BF"/>
    <w:rsid w:val="00900AAF"/>
    <w:rsid w:val="0091003C"/>
    <w:rsid w:val="0091508B"/>
    <w:rsid w:val="0092221C"/>
    <w:rsid w:val="00925AB8"/>
    <w:rsid w:val="009330F8"/>
    <w:rsid w:val="009343E7"/>
    <w:rsid w:val="00937795"/>
    <w:rsid w:val="00940498"/>
    <w:rsid w:val="00944DDB"/>
    <w:rsid w:val="00944FC6"/>
    <w:rsid w:val="009456B5"/>
    <w:rsid w:val="009458F9"/>
    <w:rsid w:val="009478D3"/>
    <w:rsid w:val="00951048"/>
    <w:rsid w:val="00953996"/>
    <w:rsid w:val="00966EAA"/>
    <w:rsid w:val="00972A5A"/>
    <w:rsid w:val="0097343E"/>
    <w:rsid w:val="00973FE5"/>
    <w:rsid w:val="00987BBC"/>
    <w:rsid w:val="009911BC"/>
    <w:rsid w:val="00992DC7"/>
    <w:rsid w:val="009965BE"/>
    <w:rsid w:val="009A2409"/>
    <w:rsid w:val="009A6139"/>
    <w:rsid w:val="009B3329"/>
    <w:rsid w:val="009C6C33"/>
    <w:rsid w:val="009D3AF2"/>
    <w:rsid w:val="009D70A8"/>
    <w:rsid w:val="009E166F"/>
    <w:rsid w:val="009E2904"/>
    <w:rsid w:val="009F3894"/>
    <w:rsid w:val="00A04040"/>
    <w:rsid w:val="00A05118"/>
    <w:rsid w:val="00A05486"/>
    <w:rsid w:val="00A05DBA"/>
    <w:rsid w:val="00A14A0C"/>
    <w:rsid w:val="00A3122A"/>
    <w:rsid w:val="00A41D8E"/>
    <w:rsid w:val="00A447ED"/>
    <w:rsid w:val="00A4584C"/>
    <w:rsid w:val="00A46831"/>
    <w:rsid w:val="00A55917"/>
    <w:rsid w:val="00A55ABD"/>
    <w:rsid w:val="00A55D8C"/>
    <w:rsid w:val="00A57491"/>
    <w:rsid w:val="00A618EC"/>
    <w:rsid w:val="00A67C16"/>
    <w:rsid w:val="00A74E31"/>
    <w:rsid w:val="00A86D44"/>
    <w:rsid w:val="00A90F9B"/>
    <w:rsid w:val="00A948A6"/>
    <w:rsid w:val="00AA15DB"/>
    <w:rsid w:val="00AA5857"/>
    <w:rsid w:val="00AA6EBB"/>
    <w:rsid w:val="00AB1BE2"/>
    <w:rsid w:val="00AB5D1C"/>
    <w:rsid w:val="00AB6BE8"/>
    <w:rsid w:val="00AC7977"/>
    <w:rsid w:val="00AD117D"/>
    <w:rsid w:val="00AD34B8"/>
    <w:rsid w:val="00AE364D"/>
    <w:rsid w:val="00AE6104"/>
    <w:rsid w:val="00AF141E"/>
    <w:rsid w:val="00AF29DB"/>
    <w:rsid w:val="00AF2C16"/>
    <w:rsid w:val="00AF5D73"/>
    <w:rsid w:val="00B031F2"/>
    <w:rsid w:val="00B042F3"/>
    <w:rsid w:val="00B0491D"/>
    <w:rsid w:val="00B15F07"/>
    <w:rsid w:val="00B30424"/>
    <w:rsid w:val="00B33F67"/>
    <w:rsid w:val="00B44943"/>
    <w:rsid w:val="00B54BF1"/>
    <w:rsid w:val="00B56CA1"/>
    <w:rsid w:val="00B60766"/>
    <w:rsid w:val="00B61A51"/>
    <w:rsid w:val="00B6349F"/>
    <w:rsid w:val="00B734C2"/>
    <w:rsid w:val="00B74313"/>
    <w:rsid w:val="00B800AD"/>
    <w:rsid w:val="00B84D17"/>
    <w:rsid w:val="00B85125"/>
    <w:rsid w:val="00BA43A3"/>
    <w:rsid w:val="00BB2822"/>
    <w:rsid w:val="00BB4F74"/>
    <w:rsid w:val="00BB6ED2"/>
    <w:rsid w:val="00BC160A"/>
    <w:rsid w:val="00BD04CA"/>
    <w:rsid w:val="00BD3796"/>
    <w:rsid w:val="00BD52F6"/>
    <w:rsid w:val="00BD7A48"/>
    <w:rsid w:val="00BF2AC1"/>
    <w:rsid w:val="00BF2D1E"/>
    <w:rsid w:val="00BF370F"/>
    <w:rsid w:val="00BF380F"/>
    <w:rsid w:val="00BF5532"/>
    <w:rsid w:val="00C05398"/>
    <w:rsid w:val="00C106F7"/>
    <w:rsid w:val="00C132C7"/>
    <w:rsid w:val="00C14C42"/>
    <w:rsid w:val="00C15D20"/>
    <w:rsid w:val="00C15FBE"/>
    <w:rsid w:val="00C16F7B"/>
    <w:rsid w:val="00C201F5"/>
    <w:rsid w:val="00C2352D"/>
    <w:rsid w:val="00C23BEE"/>
    <w:rsid w:val="00C2712C"/>
    <w:rsid w:val="00C308DC"/>
    <w:rsid w:val="00C32158"/>
    <w:rsid w:val="00C347F9"/>
    <w:rsid w:val="00C475F0"/>
    <w:rsid w:val="00C51268"/>
    <w:rsid w:val="00C5212E"/>
    <w:rsid w:val="00C61F11"/>
    <w:rsid w:val="00C623E8"/>
    <w:rsid w:val="00C62480"/>
    <w:rsid w:val="00C636E4"/>
    <w:rsid w:val="00C63D41"/>
    <w:rsid w:val="00C66B71"/>
    <w:rsid w:val="00C7182A"/>
    <w:rsid w:val="00C7673A"/>
    <w:rsid w:val="00C76F30"/>
    <w:rsid w:val="00C81264"/>
    <w:rsid w:val="00C83916"/>
    <w:rsid w:val="00C84CCD"/>
    <w:rsid w:val="00C85A0D"/>
    <w:rsid w:val="00C86948"/>
    <w:rsid w:val="00C86A11"/>
    <w:rsid w:val="00C907CB"/>
    <w:rsid w:val="00C90E75"/>
    <w:rsid w:val="00CA707D"/>
    <w:rsid w:val="00CB3455"/>
    <w:rsid w:val="00CB79D4"/>
    <w:rsid w:val="00CC03BD"/>
    <w:rsid w:val="00CC2362"/>
    <w:rsid w:val="00CC6820"/>
    <w:rsid w:val="00CD0BB2"/>
    <w:rsid w:val="00CD7C91"/>
    <w:rsid w:val="00CE1659"/>
    <w:rsid w:val="00CF2BF9"/>
    <w:rsid w:val="00D01E18"/>
    <w:rsid w:val="00D0277E"/>
    <w:rsid w:val="00D0341B"/>
    <w:rsid w:val="00D10C3D"/>
    <w:rsid w:val="00D11BCC"/>
    <w:rsid w:val="00D12F5C"/>
    <w:rsid w:val="00D14DE6"/>
    <w:rsid w:val="00D23CD1"/>
    <w:rsid w:val="00D33E1B"/>
    <w:rsid w:val="00D34CF7"/>
    <w:rsid w:val="00D37EC3"/>
    <w:rsid w:val="00D43498"/>
    <w:rsid w:val="00D43EDB"/>
    <w:rsid w:val="00D45CC3"/>
    <w:rsid w:val="00D52947"/>
    <w:rsid w:val="00D55CC2"/>
    <w:rsid w:val="00D6181C"/>
    <w:rsid w:val="00D63056"/>
    <w:rsid w:val="00D63D21"/>
    <w:rsid w:val="00D67537"/>
    <w:rsid w:val="00D718EC"/>
    <w:rsid w:val="00D72E84"/>
    <w:rsid w:val="00D76ABA"/>
    <w:rsid w:val="00D8388E"/>
    <w:rsid w:val="00D8509C"/>
    <w:rsid w:val="00D90B77"/>
    <w:rsid w:val="00D924C4"/>
    <w:rsid w:val="00D9340F"/>
    <w:rsid w:val="00D936A4"/>
    <w:rsid w:val="00DA346D"/>
    <w:rsid w:val="00DA5000"/>
    <w:rsid w:val="00DB062A"/>
    <w:rsid w:val="00DB35F4"/>
    <w:rsid w:val="00DB3D68"/>
    <w:rsid w:val="00DB3E89"/>
    <w:rsid w:val="00DC557E"/>
    <w:rsid w:val="00DC61D4"/>
    <w:rsid w:val="00DD0B02"/>
    <w:rsid w:val="00DD388E"/>
    <w:rsid w:val="00DD4B8C"/>
    <w:rsid w:val="00DD64C2"/>
    <w:rsid w:val="00DE5B89"/>
    <w:rsid w:val="00DE7E62"/>
    <w:rsid w:val="00DF020F"/>
    <w:rsid w:val="00DF64E5"/>
    <w:rsid w:val="00DF6D8B"/>
    <w:rsid w:val="00E03848"/>
    <w:rsid w:val="00E04CE8"/>
    <w:rsid w:val="00E05421"/>
    <w:rsid w:val="00E063F9"/>
    <w:rsid w:val="00E0779D"/>
    <w:rsid w:val="00E119EF"/>
    <w:rsid w:val="00E12B6D"/>
    <w:rsid w:val="00E14108"/>
    <w:rsid w:val="00E17BA7"/>
    <w:rsid w:val="00E2099F"/>
    <w:rsid w:val="00E239D7"/>
    <w:rsid w:val="00E31B7B"/>
    <w:rsid w:val="00E5492B"/>
    <w:rsid w:val="00E55CC7"/>
    <w:rsid w:val="00E61255"/>
    <w:rsid w:val="00E63A84"/>
    <w:rsid w:val="00E65A1C"/>
    <w:rsid w:val="00E67994"/>
    <w:rsid w:val="00E72DCD"/>
    <w:rsid w:val="00E749DB"/>
    <w:rsid w:val="00E77794"/>
    <w:rsid w:val="00E81B66"/>
    <w:rsid w:val="00E92291"/>
    <w:rsid w:val="00E94CCA"/>
    <w:rsid w:val="00E95F91"/>
    <w:rsid w:val="00EB06F9"/>
    <w:rsid w:val="00EB4960"/>
    <w:rsid w:val="00EB6963"/>
    <w:rsid w:val="00EC10E0"/>
    <w:rsid w:val="00EC4074"/>
    <w:rsid w:val="00EC70DF"/>
    <w:rsid w:val="00EC794B"/>
    <w:rsid w:val="00ED3FCE"/>
    <w:rsid w:val="00ED472F"/>
    <w:rsid w:val="00ED4D7F"/>
    <w:rsid w:val="00EE2699"/>
    <w:rsid w:val="00EE3DD8"/>
    <w:rsid w:val="00EE5854"/>
    <w:rsid w:val="00EE6EA7"/>
    <w:rsid w:val="00EF23A4"/>
    <w:rsid w:val="00F0000C"/>
    <w:rsid w:val="00F01DDD"/>
    <w:rsid w:val="00F06C53"/>
    <w:rsid w:val="00F1097E"/>
    <w:rsid w:val="00F13995"/>
    <w:rsid w:val="00F17F1C"/>
    <w:rsid w:val="00F215DD"/>
    <w:rsid w:val="00F30499"/>
    <w:rsid w:val="00F31993"/>
    <w:rsid w:val="00F36935"/>
    <w:rsid w:val="00F57FF1"/>
    <w:rsid w:val="00F609EB"/>
    <w:rsid w:val="00F60D4B"/>
    <w:rsid w:val="00F61E9A"/>
    <w:rsid w:val="00F6551E"/>
    <w:rsid w:val="00F70F27"/>
    <w:rsid w:val="00F73643"/>
    <w:rsid w:val="00F77E31"/>
    <w:rsid w:val="00F802CA"/>
    <w:rsid w:val="00F82F6B"/>
    <w:rsid w:val="00F911A0"/>
    <w:rsid w:val="00F9260B"/>
    <w:rsid w:val="00FA17E9"/>
    <w:rsid w:val="00FA5522"/>
    <w:rsid w:val="00FA5B5D"/>
    <w:rsid w:val="00FA69F3"/>
    <w:rsid w:val="00FA76B0"/>
    <w:rsid w:val="00FB1DBB"/>
    <w:rsid w:val="00FB569B"/>
    <w:rsid w:val="00FB5AA5"/>
    <w:rsid w:val="00FC1B84"/>
    <w:rsid w:val="00FC4093"/>
    <w:rsid w:val="00FD31D5"/>
    <w:rsid w:val="00FD5BDF"/>
    <w:rsid w:val="00FD60CE"/>
    <w:rsid w:val="00FE060E"/>
    <w:rsid w:val="00FE657D"/>
    <w:rsid w:val="00FE7822"/>
    <w:rsid w:val="00FF0480"/>
    <w:rsid w:val="00FF0AC0"/>
    <w:rsid w:val="00FF0F82"/>
    <w:rsid w:val="0B9D04B5"/>
    <w:rsid w:val="21DF6698"/>
    <w:rsid w:val="330359F6"/>
    <w:rsid w:val="353D61D5"/>
    <w:rsid w:val="42A67168"/>
    <w:rsid w:val="4B3B7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4B250"/>
  <w15:docId w15:val="{17F1C8B6-4E9D-48B1-99E0-46CBA30A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Pr>
      <w:rFonts w:ascii="Times New Roman" w:hAnsi="Times New Roman" w:cs="Times New Roman"/>
      <w:sz w:val="24"/>
      <w:szCs w:val="24"/>
    </w:rPr>
  </w:style>
  <w:style w:type="table" w:styleId="ac">
    <w:name w:val="Table Grid"/>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Strong"/>
    <w:basedOn w:val="a0"/>
    <w:uiPriority w:val="22"/>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批注框文本 字符"/>
    <w:basedOn w:val="a0"/>
    <w:link w:val="a5"/>
    <w:uiPriority w:val="99"/>
    <w:semiHidden/>
    <w:qFormat/>
    <w:rPr>
      <w:sz w:val="18"/>
      <w:szCs w:val="18"/>
    </w:rPr>
  </w:style>
  <w:style w:type="character" w:customStyle="1" w:styleId="10">
    <w:name w:val="标题 1 字符"/>
    <w:basedOn w:val="a0"/>
    <w:link w:val="1"/>
    <w:uiPriority w:val="9"/>
    <w:qFormat/>
    <w:rPr>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b/>
      <w:bCs/>
      <w:sz w:val="32"/>
      <w:szCs w:val="32"/>
    </w:rPr>
  </w:style>
  <w:style w:type="character" w:customStyle="1" w:styleId="bjh-p">
    <w:name w:val="bjh-p"/>
    <w:basedOn w:val="a0"/>
    <w:qFormat/>
  </w:style>
  <w:style w:type="character" w:customStyle="1" w:styleId="a4">
    <w:name w:val="批注文字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7558A-0385-451F-890E-6915A07E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1427679303@qq.com</dc:creator>
  <cp:lastModifiedBy>1427679303@qq.com</cp:lastModifiedBy>
  <cp:revision>75</cp:revision>
  <cp:lastPrinted>2022-11-03T08:24:00Z</cp:lastPrinted>
  <dcterms:created xsi:type="dcterms:W3CDTF">2022-10-17T01:29:00Z</dcterms:created>
  <dcterms:modified xsi:type="dcterms:W3CDTF">2023-02-10T02:52:00Z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F722F74102C14937BBC391A14A7D9D70</vt:lpwstr>
  </property>
</Properties>
</file>